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7F3A8" w14:textId="5DB78A8D" w:rsidR="000935F1" w:rsidRDefault="00320507" w:rsidP="007F6CB7">
      <w:pPr>
        <w:pStyle w:val="NoSpacing"/>
        <w:jc w:val="center"/>
        <w:rPr>
          <w:sz w:val="24"/>
          <w:szCs w:val="24"/>
          <w:u w:val="single"/>
        </w:rPr>
      </w:pPr>
      <w:r w:rsidRPr="00320507">
        <w:rPr>
          <w:rFonts w:cstheme="minorHAnsi"/>
          <w:noProof/>
          <w:shd w:val="clear" w:color="auto" w:fill="FFFFFF"/>
        </w:rPr>
        <w:drawing>
          <wp:inline distT="0" distB="0" distL="0" distR="0" wp14:anchorId="0E4806EE" wp14:editId="7C3E88F0">
            <wp:extent cx="952500" cy="92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C_40b.jpg"/>
                    <pic:cNvPicPr/>
                  </pic:nvPicPr>
                  <pic:blipFill>
                    <a:blip r:embed="rId8">
                      <a:extLst>
                        <a:ext uri="{28A0092B-C50C-407E-A947-70E740481C1C}">
                          <a14:useLocalDpi xmlns:a14="http://schemas.microsoft.com/office/drawing/2010/main" val="0"/>
                        </a:ext>
                      </a:extLst>
                    </a:blip>
                    <a:stretch>
                      <a:fillRect/>
                    </a:stretch>
                  </pic:blipFill>
                  <pic:spPr>
                    <a:xfrm>
                      <a:off x="0" y="0"/>
                      <a:ext cx="952500" cy="927100"/>
                    </a:xfrm>
                    <a:prstGeom prst="rect">
                      <a:avLst/>
                    </a:prstGeom>
                  </pic:spPr>
                </pic:pic>
              </a:graphicData>
            </a:graphic>
          </wp:inline>
        </w:drawing>
      </w:r>
    </w:p>
    <w:p w14:paraId="64A83937" w14:textId="77777777" w:rsidR="00320507" w:rsidRDefault="00320507" w:rsidP="009B2428">
      <w:pPr>
        <w:jc w:val="center"/>
        <w:rPr>
          <w:b/>
          <w:bCs/>
          <w:sz w:val="24"/>
          <w:szCs w:val="24"/>
          <w:u w:val="single"/>
        </w:rPr>
      </w:pPr>
    </w:p>
    <w:p w14:paraId="3E6291FE" w14:textId="77777777" w:rsidR="00EE6F28" w:rsidRDefault="00322F37" w:rsidP="009B2428">
      <w:pPr>
        <w:jc w:val="center"/>
        <w:rPr>
          <w:b/>
          <w:bCs/>
          <w:sz w:val="24"/>
          <w:szCs w:val="24"/>
          <w:u w:val="single"/>
        </w:rPr>
      </w:pPr>
      <w:r w:rsidRPr="009B2428">
        <w:rPr>
          <w:b/>
          <w:bCs/>
          <w:sz w:val="24"/>
          <w:szCs w:val="24"/>
          <w:u w:val="single"/>
        </w:rPr>
        <w:t>A</w:t>
      </w:r>
      <w:r w:rsidR="009B2428" w:rsidRPr="009B2428">
        <w:rPr>
          <w:b/>
          <w:bCs/>
          <w:sz w:val="24"/>
          <w:szCs w:val="24"/>
          <w:u w:val="single"/>
        </w:rPr>
        <w:t xml:space="preserve">ssociation of </w:t>
      </w:r>
      <w:r w:rsidR="00320507">
        <w:rPr>
          <w:b/>
          <w:bCs/>
          <w:sz w:val="24"/>
          <w:szCs w:val="24"/>
          <w:u w:val="single"/>
        </w:rPr>
        <w:t xml:space="preserve">Scotland’s </w:t>
      </w:r>
      <w:r w:rsidR="009B2428" w:rsidRPr="009B2428">
        <w:rPr>
          <w:b/>
          <w:bCs/>
          <w:sz w:val="24"/>
          <w:szCs w:val="24"/>
          <w:u w:val="single"/>
        </w:rPr>
        <w:t>Self-Caterers</w:t>
      </w:r>
      <w:r w:rsidR="00EE6F28">
        <w:rPr>
          <w:b/>
          <w:bCs/>
          <w:sz w:val="24"/>
          <w:szCs w:val="24"/>
          <w:u w:val="single"/>
        </w:rPr>
        <w:t xml:space="preserve"> Response to </w:t>
      </w:r>
      <w:r w:rsidR="00EE6F28" w:rsidRPr="009B2428">
        <w:rPr>
          <w:b/>
          <w:bCs/>
          <w:sz w:val="24"/>
          <w:szCs w:val="24"/>
          <w:u w:val="single"/>
        </w:rPr>
        <w:t>Perth and Kinross Council</w:t>
      </w:r>
      <w:r w:rsidR="00EE6F28">
        <w:rPr>
          <w:b/>
          <w:bCs/>
          <w:sz w:val="24"/>
          <w:szCs w:val="24"/>
          <w:u w:val="single"/>
        </w:rPr>
        <w:t>’s</w:t>
      </w:r>
      <w:r w:rsidR="00320507">
        <w:rPr>
          <w:b/>
          <w:bCs/>
          <w:sz w:val="24"/>
          <w:szCs w:val="24"/>
          <w:u w:val="single"/>
        </w:rPr>
        <w:t xml:space="preserve"> </w:t>
      </w:r>
    </w:p>
    <w:p w14:paraId="094B71EA" w14:textId="0B5A770E" w:rsidR="002D08B6" w:rsidRPr="009B2428" w:rsidRDefault="00EE6F28" w:rsidP="009B2428">
      <w:pPr>
        <w:jc w:val="center"/>
        <w:rPr>
          <w:b/>
          <w:bCs/>
          <w:sz w:val="24"/>
          <w:szCs w:val="24"/>
          <w:u w:val="single"/>
        </w:rPr>
      </w:pPr>
      <w:r>
        <w:rPr>
          <w:b/>
          <w:bCs/>
          <w:sz w:val="24"/>
          <w:szCs w:val="24"/>
          <w:u w:val="single"/>
        </w:rPr>
        <w:t>Proposed</w:t>
      </w:r>
      <w:r w:rsidR="009B2428" w:rsidRPr="009B2428">
        <w:rPr>
          <w:b/>
          <w:bCs/>
          <w:sz w:val="24"/>
          <w:szCs w:val="24"/>
          <w:u w:val="single"/>
        </w:rPr>
        <w:t xml:space="preserve"> Short Term-Let Control Area </w:t>
      </w:r>
    </w:p>
    <w:p w14:paraId="79A351E1" w14:textId="77777777" w:rsidR="00EE6F28" w:rsidRDefault="00EE6F28" w:rsidP="000F041A">
      <w:pPr>
        <w:spacing w:line="276" w:lineRule="auto"/>
        <w:rPr>
          <w:rFonts w:cstheme="minorHAnsi"/>
          <w:b/>
          <w:bCs/>
          <w:u w:val="single"/>
        </w:rPr>
      </w:pPr>
    </w:p>
    <w:p w14:paraId="2E5DD77B" w14:textId="66878FC4" w:rsidR="00322F37" w:rsidRPr="000F041A" w:rsidRDefault="00322F37" w:rsidP="000F041A">
      <w:pPr>
        <w:spacing w:line="276" w:lineRule="auto"/>
        <w:rPr>
          <w:rFonts w:cstheme="minorHAnsi"/>
          <w:b/>
          <w:bCs/>
          <w:u w:val="single"/>
        </w:rPr>
      </w:pPr>
      <w:r w:rsidRPr="000F041A">
        <w:rPr>
          <w:rFonts w:cstheme="minorHAnsi"/>
          <w:b/>
          <w:bCs/>
          <w:u w:val="single"/>
        </w:rPr>
        <w:t>Introduction</w:t>
      </w:r>
    </w:p>
    <w:p w14:paraId="6120495F" w14:textId="2E41E8D2" w:rsidR="00EE33AA" w:rsidRPr="000F041A" w:rsidRDefault="00322F37" w:rsidP="000F041A">
      <w:pPr>
        <w:pStyle w:val="NoSpacing"/>
        <w:spacing w:line="276" w:lineRule="auto"/>
        <w:rPr>
          <w:rFonts w:cstheme="minorHAnsi"/>
          <w:shd w:val="clear" w:color="auto" w:fill="FFFFFF"/>
        </w:rPr>
      </w:pPr>
      <w:r w:rsidRPr="000F041A">
        <w:rPr>
          <w:rFonts w:cstheme="minorHAnsi"/>
        </w:rPr>
        <w:t xml:space="preserve">The Association of Scotland’s Self-Caterers </w:t>
      </w:r>
      <w:r w:rsidR="004944DC" w:rsidRPr="000F041A">
        <w:rPr>
          <w:rFonts w:cstheme="minorHAnsi"/>
        </w:rPr>
        <w:t xml:space="preserve">(ASSC) </w:t>
      </w:r>
      <w:r w:rsidRPr="000F041A">
        <w:rPr>
          <w:rFonts w:cstheme="minorHAnsi"/>
        </w:rPr>
        <w:t xml:space="preserve">welcomes the opportunity to respond to Perth and Kinross Council’s consultation on </w:t>
      </w:r>
      <w:r w:rsidR="002D51A4" w:rsidRPr="000F041A">
        <w:rPr>
          <w:rFonts w:cstheme="minorHAnsi"/>
        </w:rPr>
        <w:t xml:space="preserve">establishing a </w:t>
      </w:r>
      <w:r w:rsidR="00C0218C">
        <w:rPr>
          <w:rFonts w:cstheme="minorHAnsi"/>
        </w:rPr>
        <w:t>S</w:t>
      </w:r>
      <w:r w:rsidR="002D51A4" w:rsidRPr="000F041A">
        <w:rPr>
          <w:rFonts w:cstheme="minorHAnsi"/>
        </w:rPr>
        <w:t>hort-</w:t>
      </w:r>
      <w:r w:rsidR="00C0218C">
        <w:rPr>
          <w:rFonts w:cstheme="minorHAnsi"/>
        </w:rPr>
        <w:t>T</w:t>
      </w:r>
      <w:r w:rsidR="002D51A4" w:rsidRPr="000F041A">
        <w:rPr>
          <w:rFonts w:cstheme="minorHAnsi"/>
        </w:rPr>
        <w:t xml:space="preserve">erm </w:t>
      </w:r>
      <w:r w:rsidR="00C0218C">
        <w:rPr>
          <w:rFonts w:cstheme="minorHAnsi"/>
        </w:rPr>
        <w:t>L</w:t>
      </w:r>
      <w:r w:rsidR="002D51A4" w:rsidRPr="000F041A">
        <w:rPr>
          <w:rFonts w:cstheme="minorHAnsi"/>
        </w:rPr>
        <w:t>et Planning Control Area</w:t>
      </w:r>
      <w:r w:rsidR="00CA4AB0" w:rsidRPr="000F041A">
        <w:rPr>
          <w:rFonts w:cstheme="minorHAnsi"/>
        </w:rPr>
        <w:t xml:space="preserve"> and to comment on </w:t>
      </w:r>
      <w:r w:rsidR="001A6ECD" w:rsidRPr="000F041A">
        <w:rPr>
          <w:rFonts w:cstheme="minorHAnsi"/>
        </w:rPr>
        <w:t xml:space="preserve">the </w:t>
      </w:r>
      <w:r w:rsidR="006455E9">
        <w:rPr>
          <w:rFonts w:cstheme="minorHAnsi"/>
        </w:rPr>
        <w:t>non-statutory</w:t>
      </w:r>
      <w:r w:rsidR="00190497" w:rsidRPr="000F041A">
        <w:rPr>
          <w:rFonts w:cstheme="minorHAnsi"/>
        </w:rPr>
        <w:t xml:space="preserve"> planning guidance. </w:t>
      </w:r>
      <w:r w:rsidR="00EE33AA" w:rsidRPr="000F041A">
        <w:rPr>
          <w:rFonts w:cstheme="minorHAnsi"/>
          <w:shd w:val="clear" w:color="auto" w:fill="FFFFFF"/>
        </w:rPr>
        <w:t>As the main trade association for the self-catering sector in Scotland, representing over 1,700 members, we hope that our expertise and insight can help inform any regulations taken forward. We have always strived to work collaboratively with both local and national government stakeholders to ensure a balanced and proportionate outcome for all.</w:t>
      </w:r>
    </w:p>
    <w:p w14:paraId="2EABAA7D" w14:textId="77777777" w:rsidR="00E169EC" w:rsidRPr="000F041A" w:rsidRDefault="00E169EC" w:rsidP="000F041A">
      <w:pPr>
        <w:pStyle w:val="NoSpacing"/>
        <w:spacing w:line="276" w:lineRule="auto"/>
        <w:rPr>
          <w:rFonts w:cstheme="minorHAnsi"/>
          <w:shd w:val="clear" w:color="auto" w:fill="FFFFFF"/>
        </w:rPr>
      </w:pPr>
    </w:p>
    <w:p w14:paraId="0AB8433F" w14:textId="77777777" w:rsidR="00457005" w:rsidRPr="000F041A" w:rsidRDefault="00F7196E" w:rsidP="000F041A">
      <w:pPr>
        <w:spacing w:after="0" w:line="276" w:lineRule="auto"/>
        <w:rPr>
          <w:rFonts w:eastAsia="Times New Roman" w:cstheme="minorHAnsi"/>
          <w:kern w:val="0"/>
          <w:lang w:eastAsia="en-GB"/>
          <w14:ligatures w14:val="none"/>
        </w:rPr>
      </w:pPr>
      <w:r w:rsidRPr="000F041A">
        <w:rPr>
          <w:rFonts w:cstheme="minorHAnsi"/>
          <w:shd w:val="clear" w:color="auto" w:fill="FFFFFF"/>
        </w:rPr>
        <w:t xml:space="preserve">In terms of background, </w:t>
      </w:r>
      <w:r w:rsidR="00457005" w:rsidRPr="000F041A">
        <w:rPr>
          <w:rFonts w:cstheme="minorHAnsi"/>
          <w:kern w:val="0"/>
          <w14:ligatures w14:val="none"/>
        </w:rPr>
        <w:t xml:space="preserve">self-catering properties have been a longstanding presence in communities for generations, especially in rural communities, and provide an economic boost for local areas and enhance Scotland’s tourist accommodation offering. </w:t>
      </w:r>
      <w:r w:rsidR="00457005" w:rsidRPr="000F041A">
        <w:rPr>
          <w:rFonts w:eastAsia="Times New Roman" w:cstheme="minorHAnsi"/>
          <w:kern w:val="0"/>
          <w:lang w:eastAsia="en-GB"/>
          <w14:ligatures w14:val="none"/>
        </w:rPr>
        <w:t>Such self-catering properties are legitimate, bona fide businesses whose owners depend on the money generated for their livelihood – it is not a hobby or a way to supplement their income. This is entirely separate from the ‘</w:t>
      </w:r>
      <w:proofErr w:type="spellStart"/>
      <w:r w:rsidR="00457005" w:rsidRPr="000F041A">
        <w:rPr>
          <w:rFonts w:eastAsia="Times New Roman" w:cstheme="minorHAnsi"/>
          <w:kern w:val="0"/>
          <w:lang w:eastAsia="en-GB"/>
          <w14:ligatures w14:val="none"/>
        </w:rPr>
        <w:t>homesharing</w:t>
      </w:r>
      <w:proofErr w:type="spellEnd"/>
      <w:r w:rsidR="00457005" w:rsidRPr="000F041A">
        <w:rPr>
          <w:rFonts w:eastAsia="Times New Roman" w:cstheme="minorHAnsi"/>
          <w:kern w:val="0"/>
          <w:lang w:eastAsia="en-GB"/>
          <w14:ligatures w14:val="none"/>
        </w:rPr>
        <w:t>’ concept, or those amateur operators who utilise online marketing platforms but are not subject to the same levels of existing regulation.</w:t>
      </w:r>
    </w:p>
    <w:p w14:paraId="59F88673" w14:textId="77777777" w:rsidR="00457005" w:rsidRPr="000F041A" w:rsidRDefault="00457005" w:rsidP="000F041A">
      <w:pPr>
        <w:spacing w:after="0" w:line="276" w:lineRule="auto"/>
        <w:rPr>
          <w:rFonts w:eastAsia="Times New Roman" w:cstheme="minorHAnsi"/>
          <w:kern w:val="0"/>
          <w:lang w:eastAsia="en-GB"/>
          <w14:ligatures w14:val="none"/>
        </w:rPr>
      </w:pPr>
    </w:p>
    <w:p w14:paraId="2E4ADD51" w14:textId="5B2ECC1A" w:rsidR="00457005" w:rsidRPr="000F041A" w:rsidRDefault="00457005" w:rsidP="000F041A">
      <w:pPr>
        <w:spacing w:after="0" w:line="276" w:lineRule="auto"/>
        <w:rPr>
          <w:rFonts w:cstheme="minorHAnsi"/>
          <w:kern w:val="0"/>
          <w14:ligatures w14:val="none"/>
        </w:rPr>
      </w:pPr>
      <w:r w:rsidRPr="000F041A">
        <w:rPr>
          <w:rFonts w:cstheme="minorHAnsi"/>
          <w:kern w:val="0"/>
          <w14:ligatures w14:val="none"/>
        </w:rPr>
        <w:t xml:space="preserve">Following the </w:t>
      </w:r>
      <w:r w:rsidR="008A3FFE" w:rsidRPr="000F041A">
        <w:rPr>
          <w:rFonts w:cstheme="minorHAnsi"/>
          <w:kern w:val="0"/>
          <w14:ligatures w14:val="none"/>
        </w:rPr>
        <w:t>sector’s</w:t>
      </w:r>
      <w:r w:rsidRPr="000F041A">
        <w:rPr>
          <w:rFonts w:cstheme="minorHAnsi"/>
          <w:kern w:val="0"/>
          <w14:ligatures w14:val="none"/>
        </w:rPr>
        <w:t xml:space="preserve"> fragile recovery from the </w:t>
      </w:r>
      <w:r w:rsidR="00EE2BB7">
        <w:rPr>
          <w:rFonts w:cstheme="minorHAnsi"/>
          <w:kern w:val="0"/>
          <w14:ligatures w14:val="none"/>
        </w:rPr>
        <w:t xml:space="preserve">Covid-19 </w:t>
      </w:r>
      <w:r w:rsidRPr="000F041A">
        <w:rPr>
          <w:rFonts w:cstheme="minorHAnsi"/>
          <w:kern w:val="0"/>
          <w14:ligatures w14:val="none"/>
        </w:rPr>
        <w:t>pandemic</w:t>
      </w:r>
      <w:r w:rsidR="008A3FFE" w:rsidRPr="000F041A">
        <w:rPr>
          <w:rFonts w:cstheme="minorHAnsi"/>
          <w:kern w:val="0"/>
          <w14:ligatures w14:val="none"/>
        </w:rPr>
        <w:t xml:space="preserve"> and the ongoing cost of living crisis</w:t>
      </w:r>
      <w:r w:rsidRPr="000F041A">
        <w:rPr>
          <w:rFonts w:cstheme="minorHAnsi"/>
          <w:kern w:val="0"/>
          <w14:ligatures w14:val="none"/>
        </w:rPr>
        <w:t xml:space="preserve">, not to mention the looming imposition of a heavy-handed, disproportionate </w:t>
      </w:r>
      <w:r w:rsidR="00EE2BB7">
        <w:rPr>
          <w:rFonts w:cstheme="minorHAnsi"/>
          <w:kern w:val="0"/>
          <w14:ligatures w14:val="none"/>
        </w:rPr>
        <w:t xml:space="preserve">short-term let </w:t>
      </w:r>
      <w:r w:rsidRPr="000F041A">
        <w:rPr>
          <w:rFonts w:cstheme="minorHAnsi"/>
          <w:kern w:val="0"/>
          <w14:ligatures w14:val="none"/>
        </w:rPr>
        <w:t>licensing scheme from the Scottish Government, the prospect of a Short</w:t>
      </w:r>
      <w:r w:rsidR="00EE2BB7">
        <w:rPr>
          <w:rFonts w:cstheme="minorHAnsi"/>
          <w:kern w:val="0"/>
          <w14:ligatures w14:val="none"/>
        </w:rPr>
        <w:t>-</w:t>
      </w:r>
      <w:r w:rsidRPr="000F041A">
        <w:rPr>
          <w:rFonts w:cstheme="minorHAnsi"/>
          <w:kern w:val="0"/>
          <w14:ligatures w14:val="none"/>
        </w:rPr>
        <w:t xml:space="preserve">Term Let Control Area </w:t>
      </w:r>
      <w:r w:rsidR="006D7361" w:rsidRPr="000F041A">
        <w:rPr>
          <w:rFonts w:cstheme="minorHAnsi"/>
          <w:kern w:val="0"/>
          <w14:ligatures w14:val="none"/>
        </w:rPr>
        <w:t>by Perth and Kinross Council</w:t>
      </w:r>
      <w:r w:rsidRPr="000F041A">
        <w:rPr>
          <w:rFonts w:cstheme="minorHAnsi"/>
          <w:kern w:val="0"/>
          <w14:ligatures w14:val="none"/>
        </w:rPr>
        <w:t xml:space="preserve"> comes at the worst possible time for self-catering operators. Given the importance of ensuring a sustainable recovery, and the significance of this measure for the livelihoods of our members in </w:t>
      </w:r>
      <w:r w:rsidR="00A26E70">
        <w:rPr>
          <w:rFonts w:cstheme="minorHAnsi"/>
          <w:kern w:val="0"/>
          <w14:ligatures w14:val="none"/>
        </w:rPr>
        <w:t xml:space="preserve">these </w:t>
      </w:r>
      <w:r w:rsidRPr="000F041A">
        <w:rPr>
          <w:rFonts w:cstheme="minorHAnsi"/>
          <w:kern w:val="0"/>
          <w14:ligatures w14:val="none"/>
        </w:rPr>
        <w:t>ward</w:t>
      </w:r>
      <w:r w:rsidR="00A26E70">
        <w:rPr>
          <w:rFonts w:cstheme="minorHAnsi"/>
          <w:kern w:val="0"/>
          <w14:ligatures w14:val="none"/>
        </w:rPr>
        <w:t>s</w:t>
      </w:r>
      <w:r w:rsidRPr="000F041A">
        <w:rPr>
          <w:rFonts w:cstheme="minorHAnsi"/>
          <w:kern w:val="0"/>
          <w14:ligatures w14:val="none"/>
        </w:rPr>
        <w:t>, we cannot support this proposal as it lacks a firm evidence base, will entail a negative material impact for small businesses in the ward</w:t>
      </w:r>
      <w:r w:rsidR="006D7361" w:rsidRPr="000F041A">
        <w:rPr>
          <w:rFonts w:cstheme="minorHAnsi"/>
          <w:kern w:val="0"/>
          <w14:ligatures w14:val="none"/>
        </w:rPr>
        <w:t>s affected</w:t>
      </w:r>
      <w:r w:rsidRPr="000F041A">
        <w:rPr>
          <w:rFonts w:cstheme="minorHAnsi"/>
          <w:kern w:val="0"/>
          <w14:ligatures w14:val="none"/>
        </w:rPr>
        <w:t xml:space="preserve">, and will not achieve the policy intentions. </w:t>
      </w:r>
      <w:r w:rsidRPr="000F041A">
        <w:rPr>
          <w:rFonts w:eastAsia="Times New Roman" w:cstheme="minorHAnsi"/>
          <w:kern w:val="0"/>
          <w:lang w:eastAsia="en-GB"/>
          <w14:ligatures w14:val="none"/>
        </w:rPr>
        <w:t>Small businesses like self-catering, present in communities for decades, should not be used as a convenient scapegoat for wider failures in housing policy.</w:t>
      </w:r>
    </w:p>
    <w:p w14:paraId="091949B7" w14:textId="77777777" w:rsidR="00457005" w:rsidRPr="000F041A" w:rsidRDefault="00457005" w:rsidP="000F041A">
      <w:pPr>
        <w:spacing w:after="0" w:line="276" w:lineRule="auto"/>
        <w:rPr>
          <w:rFonts w:eastAsia="Times New Roman" w:cstheme="minorHAnsi"/>
          <w:kern w:val="0"/>
          <w:lang w:eastAsia="en-GB"/>
          <w14:ligatures w14:val="none"/>
        </w:rPr>
      </w:pPr>
    </w:p>
    <w:p w14:paraId="2A2DAA6D" w14:textId="77777777" w:rsidR="00713A3C" w:rsidRPr="000F041A" w:rsidRDefault="00713A3C" w:rsidP="000F041A">
      <w:pPr>
        <w:pStyle w:val="NoSpacing"/>
        <w:spacing w:line="276" w:lineRule="auto"/>
        <w:rPr>
          <w:rFonts w:cstheme="minorHAnsi"/>
          <w:b/>
          <w:bCs/>
          <w:u w:val="single"/>
          <w:shd w:val="clear" w:color="auto" w:fill="FFFFFF"/>
        </w:rPr>
      </w:pPr>
      <w:r w:rsidRPr="000F041A">
        <w:rPr>
          <w:rFonts w:cstheme="minorHAnsi"/>
          <w:b/>
          <w:bCs/>
          <w:u w:val="single"/>
          <w:shd w:val="clear" w:color="auto" w:fill="FFFFFF"/>
        </w:rPr>
        <w:t>Our Response</w:t>
      </w:r>
    </w:p>
    <w:p w14:paraId="34EFF33C" w14:textId="77777777" w:rsidR="00713A3C" w:rsidRPr="000F041A" w:rsidRDefault="00713A3C" w:rsidP="000F041A">
      <w:pPr>
        <w:pStyle w:val="NoSpacing"/>
        <w:spacing w:line="276" w:lineRule="auto"/>
        <w:rPr>
          <w:rFonts w:cstheme="minorHAnsi"/>
          <w:b/>
          <w:bCs/>
          <w:u w:val="single"/>
        </w:rPr>
      </w:pPr>
    </w:p>
    <w:p w14:paraId="74532441" w14:textId="77777777" w:rsidR="00E70057" w:rsidRPr="000F041A" w:rsidRDefault="00845815" w:rsidP="000F041A">
      <w:pPr>
        <w:pStyle w:val="NoSpacing"/>
        <w:spacing w:line="276" w:lineRule="auto"/>
        <w:rPr>
          <w:rFonts w:cstheme="minorHAnsi"/>
        </w:rPr>
      </w:pPr>
      <w:r w:rsidRPr="000F041A">
        <w:rPr>
          <w:rFonts w:cstheme="minorHAnsi"/>
        </w:rPr>
        <w:t>From the outset</w:t>
      </w:r>
      <w:r w:rsidR="00E1724D" w:rsidRPr="000F041A">
        <w:rPr>
          <w:rFonts w:cstheme="minorHAnsi"/>
        </w:rPr>
        <w:t xml:space="preserve">, we wish to make clear that the ASSC is not averse to regulation; but we do challenge policies which lack a firm evidence base which will damage the livelihoods of our members. </w:t>
      </w:r>
      <w:r w:rsidR="00A41DBF" w:rsidRPr="000F041A">
        <w:rPr>
          <w:rFonts w:cstheme="minorHAnsi"/>
        </w:rPr>
        <w:t xml:space="preserve">Indeed, </w:t>
      </w:r>
      <w:r w:rsidR="00A41DBF" w:rsidRPr="007F6CB7">
        <w:rPr>
          <w:rFonts w:cstheme="minorHAnsi"/>
          <w:b/>
        </w:rPr>
        <w:t>the ASSC supports Planning Control Areas in places where there is a demonstrable, evidence-based</w:t>
      </w:r>
      <w:r w:rsidR="003B358D" w:rsidRPr="007F6CB7">
        <w:rPr>
          <w:rFonts w:cstheme="minorHAnsi"/>
          <w:b/>
        </w:rPr>
        <w:t xml:space="preserve"> link between short-term lets and loss of housing stock, and robust</w:t>
      </w:r>
      <w:r w:rsidR="005564A0" w:rsidRPr="007F6CB7">
        <w:rPr>
          <w:rFonts w:cstheme="minorHAnsi"/>
          <w:b/>
        </w:rPr>
        <w:t xml:space="preserve"> evidence that reducing the capacity of short-term </w:t>
      </w:r>
      <w:proofErr w:type="gramStart"/>
      <w:r w:rsidR="005564A0" w:rsidRPr="007F6CB7">
        <w:rPr>
          <w:rFonts w:cstheme="minorHAnsi"/>
          <w:b/>
        </w:rPr>
        <w:t>lets</w:t>
      </w:r>
      <w:proofErr w:type="gramEnd"/>
      <w:r w:rsidR="005564A0" w:rsidRPr="007F6CB7">
        <w:rPr>
          <w:rFonts w:cstheme="minorHAnsi"/>
          <w:b/>
        </w:rPr>
        <w:t xml:space="preserve"> will directly benefit the availability of </w:t>
      </w:r>
      <w:r w:rsidR="005564A0" w:rsidRPr="007F6CB7">
        <w:rPr>
          <w:rFonts w:cstheme="minorHAnsi"/>
          <w:b/>
        </w:rPr>
        <w:lastRenderedPageBreak/>
        <w:t>housing. However, d</w:t>
      </w:r>
      <w:r w:rsidR="00DF76F8" w:rsidRPr="007F6CB7">
        <w:rPr>
          <w:rFonts w:cstheme="minorHAnsi"/>
          <w:b/>
        </w:rPr>
        <w:t>ue to the paucity of accurate data for the Planning Control Area proposals, the</w:t>
      </w:r>
      <w:r w:rsidR="001C5077" w:rsidRPr="007F6CB7">
        <w:rPr>
          <w:rFonts w:cstheme="minorHAnsi"/>
          <w:b/>
        </w:rPr>
        <w:t xml:space="preserve"> Council has singularly failed to provide that and the</w:t>
      </w:r>
      <w:r w:rsidR="00DF76F8" w:rsidRPr="007F6CB7">
        <w:rPr>
          <w:rFonts w:cstheme="minorHAnsi"/>
          <w:b/>
        </w:rPr>
        <w:t xml:space="preserve"> ASSC has already contacted Perth and Kinross Council to request a delay to this consultation</w:t>
      </w:r>
      <w:r w:rsidR="00DF76F8" w:rsidRPr="000F041A">
        <w:rPr>
          <w:rFonts w:cstheme="minorHAnsi"/>
        </w:rPr>
        <w:t>.</w:t>
      </w:r>
      <w:r w:rsidR="00061FB7" w:rsidRPr="000F041A">
        <w:rPr>
          <w:rStyle w:val="FootnoteReference"/>
          <w:rFonts w:cstheme="minorHAnsi"/>
        </w:rPr>
        <w:footnoteReference w:id="1"/>
      </w:r>
    </w:p>
    <w:p w14:paraId="34A2BB30" w14:textId="77777777" w:rsidR="005564A0" w:rsidRPr="000F041A" w:rsidRDefault="005564A0" w:rsidP="000F041A">
      <w:pPr>
        <w:pStyle w:val="NoSpacing"/>
        <w:spacing w:line="276" w:lineRule="auto"/>
        <w:rPr>
          <w:rFonts w:cstheme="minorHAnsi"/>
          <w:b/>
          <w:bCs/>
          <w:u w:val="single"/>
        </w:rPr>
      </w:pPr>
    </w:p>
    <w:p w14:paraId="61F3F7BA" w14:textId="77777777" w:rsidR="00437A12" w:rsidRPr="007F6CB7" w:rsidRDefault="003C257B" w:rsidP="000F041A">
      <w:pPr>
        <w:spacing w:line="276" w:lineRule="auto"/>
        <w:rPr>
          <w:rFonts w:cstheme="minorHAnsi"/>
          <w:b/>
        </w:rPr>
      </w:pPr>
      <w:r w:rsidRPr="000F041A">
        <w:rPr>
          <w:rFonts w:cstheme="minorHAnsi"/>
        </w:rPr>
        <w:t xml:space="preserve">We are also </w:t>
      </w:r>
      <w:r w:rsidR="001E220B" w:rsidRPr="000F041A">
        <w:rPr>
          <w:rFonts w:cstheme="minorHAnsi"/>
        </w:rPr>
        <w:t>critical of the timing of the exercise</w:t>
      </w:r>
      <w:r w:rsidR="000A7EEB" w:rsidRPr="000F041A">
        <w:rPr>
          <w:rFonts w:cstheme="minorHAnsi"/>
        </w:rPr>
        <w:t xml:space="preserve"> in two respects</w:t>
      </w:r>
      <w:r w:rsidR="000A7EEB" w:rsidRPr="0069334C">
        <w:rPr>
          <w:rFonts w:cstheme="minorHAnsi"/>
        </w:rPr>
        <w:t xml:space="preserve">. First, </w:t>
      </w:r>
      <w:r w:rsidR="000A7EEB" w:rsidRPr="007F6CB7">
        <w:rPr>
          <w:rFonts w:cstheme="minorHAnsi"/>
          <w:b/>
        </w:rPr>
        <w:t>it is premature</w:t>
      </w:r>
      <w:r w:rsidR="006431B9" w:rsidRPr="007F6CB7">
        <w:rPr>
          <w:rFonts w:cstheme="minorHAnsi"/>
          <w:b/>
        </w:rPr>
        <w:t xml:space="preserve"> due to the fact that short-term let licensing is still being implemented and without the data arising from this</w:t>
      </w:r>
      <w:r w:rsidR="004C7998" w:rsidRPr="007F6CB7">
        <w:rPr>
          <w:rFonts w:cstheme="minorHAnsi"/>
          <w:b/>
        </w:rPr>
        <w:t>, the Council does not have reliable data on the number of properties involved.</w:t>
      </w:r>
      <w:r w:rsidR="004C7998" w:rsidRPr="0069334C">
        <w:rPr>
          <w:rFonts w:cstheme="minorHAnsi"/>
        </w:rPr>
        <w:t xml:space="preserve"> </w:t>
      </w:r>
      <w:r w:rsidR="000A7EEB" w:rsidRPr="0069334C">
        <w:rPr>
          <w:rFonts w:cstheme="minorHAnsi"/>
        </w:rPr>
        <w:t xml:space="preserve">Second, </w:t>
      </w:r>
      <w:r w:rsidR="000A7EEB" w:rsidRPr="007F6CB7">
        <w:rPr>
          <w:rFonts w:cstheme="minorHAnsi"/>
          <w:b/>
        </w:rPr>
        <w:t>it takes place</w:t>
      </w:r>
      <w:r w:rsidR="001E220B" w:rsidRPr="007F6CB7">
        <w:rPr>
          <w:rFonts w:cstheme="minorHAnsi"/>
          <w:b/>
        </w:rPr>
        <w:t xml:space="preserve"> during the traditionally busy summer season</w:t>
      </w:r>
      <w:r w:rsidR="00971A48" w:rsidRPr="007F6CB7">
        <w:rPr>
          <w:rFonts w:cstheme="minorHAnsi"/>
          <w:b/>
        </w:rPr>
        <w:t xml:space="preserve"> for tourist accommodation providers like self-catering where businesses are operating in a time-sensitive environment. </w:t>
      </w:r>
    </w:p>
    <w:p w14:paraId="67738BDC" w14:textId="77777777" w:rsidR="00665BBF" w:rsidRPr="000F041A" w:rsidRDefault="00665BBF" w:rsidP="000F041A">
      <w:pPr>
        <w:pStyle w:val="NoSpacing"/>
        <w:spacing w:line="276" w:lineRule="auto"/>
        <w:rPr>
          <w:rFonts w:cstheme="minorHAnsi"/>
        </w:rPr>
      </w:pPr>
      <w:r w:rsidRPr="000F041A">
        <w:rPr>
          <w:rFonts w:cstheme="minorHAnsi"/>
        </w:rPr>
        <w:t>This consultation must be an open, transparent and meaningful exercise</w:t>
      </w:r>
      <w:r w:rsidR="00CC03E9" w:rsidRPr="000F041A">
        <w:rPr>
          <w:rFonts w:cstheme="minorHAnsi"/>
        </w:rPr>
        <w:t>,</w:t>
      </w:r>
      <w:r w:rsidR="00867B2A" w:rsidRPr="000F041A">
        <w:rPr>
          <w:rFonts w:cstheme="minorHAnsi"/>
        </w:rPr>
        <w:t xml:space="preserve"> not a fait accompli. It should be noted that planning officials </w:t>
      </w:r>
      <w:r w:rsidR="00474073" w:rsidRPr="000F041A">
        <w:rPr>
          <w:rFonts w:cstheme="minorHAnsi"/>
        </w:rPr>
        <w:t xml:space="preserve">are already deploying the planning guidance </w:t>
      </w:r>
      <w:r w:rsidR="007B099A" w:rsidRPr="000F041A">
        <w:rPr>
          <w:rFonts w:cstheme="minorHAnsi"/>
        </w:rPr>
        <w:t>found in this consultation</w:t>
      </w:r>
      <w:r w:rsidR="0094730D" w:rsidRPr="000F041A">
        <w:rPr>
          <w:rFonts w:cstheme="minorHAnsi"/>
        </w:rPr>
        <w:t>, with many applications being rejected</w:t>
      </w:r>
      <w:r w:rsidR="007B099A" w:rsidRPr="000F041A">
        <w:rPr>
          <w:rFonts w:cstheme="minorHAnsi"/>
        </w:rPr>
        <w:t>. This exercise should not be pre-determined by the Council</w:t>
      </w:r>
      <w:r w:rsidR="00487AA1" w:rsidRPr="000F041A">
        <w:rPr>
          <w:rFonts w:cstheme="minorHAnsi"/>
        </w:rPr>
        <w:t xml:space="preserve"> and it </w:t>
      </w:r>
      <w:r w:rsidR="00CC03E9" w:rsidRPr="000F041A">
        <w:rPr>
          <w:rFonts w:cstheme="minorHAnsi"/>
        </w:rPr>
        <w:t>must</w:t>
      </w:r>
      <w:r w:rsidR="00487AA1" w:rsidRPr="000F041A">
        <w:rPr>
          <w:rFonts w:cstheme="minorHAnsi"/>
        </w:rPr>
        <w:t xml:space="preserve"> take cognisance of stakeholder concern about the proposal</w:t>
      </w:r>
      <w:r w:rsidR="0094730D" w:rsidRPr="000F041A">
        <w:rPr>
          <w:rFonts w:cstheme="minorHAnsi"/>
        </w:rPr>
        <w:t>s as they stand.</w:t>
      </w:r>
    </w:p>
    <w:p w14:paraId="56C96956" w14:textId="77777777" w:rsidR="00EF64A1" w:rsidRPr="000F041A" w:rsidRDefault="00EF64A1" w:rsidP="000F041A">
      <w:pPr>
        <w:spacing w:line="276" w:lineRule="auto"/>
        <w:rPr>
          <w:rFonts w:cstheme="minorHAnsi"/>
        </w:rPr>
      </w:pPr>
      <w:r w:rsidRPr="000F041A">
        <w:rPr>
          <w:rFonts w:cstheme="minorHAnsi"/>
          <w:noProof/>
          <w:lang w:eastAsia="en-GB"/>
        </w:rPr>
        <mc:AlternateContent>
          <mc:Choice Requires="wps">
            <w:drawing>
              <wp:anchor distT="0" distB="0" distL="114300" distR="114300" simplePos="0" relativeHeight="251659264" behindDoc="0" locked="0" layoutInCell="1" allowOverlap="1" wp14:anchorId="277AC7F9" wp14:editId="2C5674EC">
                <wp:simplePos x="0" y="0"/>
                <wp:positionH relativeFrom="margin">
                  <wp:align>right</wp:align>
                </wp:positionH>
                <wp:positionV relativeFrom="paragraph">
                  <wp:posOffset>115570</wp:posOffset>
                </wp:positionV>
                <wp:extent cx="5705475" cy="1828800"/>
                <wp:effectExtent l="0" t="0" r="28575" b="19050"/>
                <wp:wrapNone/>
                <wp:docPr id="1081826273" name="Text Box 1"/>
                <wp:cNvGraphicFramePr/>
                <a:graphic xmlns:a="http://schemas.openxmlformats.org/drawingml/2006/main">
                  <a:graphicData uri="http://schemas.microsoft.com/office/word/2010/wordprocessingShape">
                    <wps:wsp>
                      <wps:cNvSpPr txBox="1"/>
                      <wps:spPr>
                        <a:xfrm>
                          <a:off x="0" y="0"/>
                          <a:ext cx="5705475" cy="1828800"/>
                        </a:xfrm>
                        <a:prstGeom prst="rect">
                          <a:avLst/>
                        </a:prstGeom>
                        <a:solidFill>
                          <a:schemeClr val="lt1"/>
                        </a:solidFill>
                        <a:ln w="6350">
                          <a:solidFill>
                            <a:prstClr val="black"/>
                          </a:solidFill>
                        </a:ln>
                      </wps:spPr>
                      <wps:txbx>
                        <w:txbxContent>
                          <w:p w14:paraId="63DF56CE" w14:textId="77777777" w:rsidR="00EF64A1" w:rsidRPr="007F6CB7" w:rsidRDefault="00EF64A1" w:rsidP="00EF64A1">
                            <w:pPr>
                              <w:spacing w:line="276" w:lineRule="auto"/>
                              <w:rPr>
                                <w:rFonts w:cstheme="minorHAnsi"/>
                                <w:b/>
                              </w:rPr>
                            </w:pPr>
                            <w:r w:rsidRPr="007F6CB7">
                              <w:rPr>
                                <w:rFonts w:cstheme="minorHAnsi"/>
                                <w:b/>
                              </w:rPr>
                              <w:t>Overall, the ASSC:</w:t>
                            </w:r>
                          </w:p>
                          <w:p w14:paraId="0A1206CA" w14:textId="77777777" w:rsidR="00EF64A1" w:rsidRPr="007F6CB7" w:rsidRDefault="00EF64A1" w:rsidP="00EF64A1">
                            <w:pPr>
                              <w:pStyle w:val="ListParagraph"/>
                              <w:numPr>
                                <w:ilvl w:val="0"/>
                                <w:numId w:val="1"/>
                              </w:numPr>
                              <w:spacing w:line="276" w:lineRule="auto"/>
                              <w:rPr>
                                <w:rFonts w:cstheme="minorHAnsi"/>
                                <w:b/>
                              </w:rPr>
                            </w:pPr>
                            <w:r w:rsidRPr="007F6CB7">
                              <w:rPr>
                                <w:rFonts w:cstheme="minorHAnsi"/>
                                <w:b/>
                              </w:rPr>
                              <w:t>Disagrees with the principle of establishing a short-term let Planning Control Area, as well as its proposed location, as there is an insufficient evidence-base to proceed.</w:t>
                            </w:r>
                          </w:p>
                          <w:p w14:paraId="709B20B6" w14:textId="77777777" w:rsidR="00EF64A1" w:rsidRPr="007F6CB7" w:rsidRDefault="00EF64A1" w:rsidP="00EF64A1">
                            <w:pPr>
                              <w:pStyle w:val="ListParagraph"/>
                              <w:numPr>
                                <w:ilvl w:val="0"/>
                                <w:numId w:val="1"/>
                              </w:numPr>
                              <w:spacing w:line="276" w:lineRule="auto"/>
                              <w:rPr>
                                <w:rFonts w:cstheme="minorHAnsi"/>
                                <w:b/>
                              </w:rPr>
                            </w:pPr>
                            <w:r w:rsidRPr="007F6CB7">
                              <w:rPr>
                                <w:rFonts w:cstheme="minorHAnsi"/>
                                <w:b/>
                              </w:rPr>
                              <w:t xml:space="preserve">Believes that the Council should instead undertake a comprehensive exercise in gathering precise and verifiable data, providing stakeholders with the necessary evidence to make an informed decision and take forward this consultation. </w:t>
                            </w:r>
                          </w:p>
                          <w:p w14:paraId="0A42E234" w14:textId="77777777" w:rsidR="00EF64A1" w:rsidRPr="007F6CB7" w:rsidRDefault="00EF64A1" w:rsidP="00EF64A1">
                            <w:pPr>
                              <w:pStyle w:val="ListParagraph"/>
                              <w:numPr>
                                <w:ilvl w:val="0"/>
                                <w:numId w:val="1"/>
                              </w:numPr>
                              <w:spacing w:line="276" w:lineRule="auto"/>
                              <w:rPr>
                                <w:rFonts w:cstheme="minorHAnsi"/>
                                <w:b/>
                              </w:rPr>
                            </w:pPr>
                            <w:r w:rsidRPr="007F6CB7">
                              <w:rPr>
                                <w:rFonts w:cstheme="minorHAnsi"/>
                                <w:b/>
                              </w:rPr>
                              <w:t>Argues that the draft planning guidance</w:t>
                            </w:r>
                            <w:r w:rsidR="00BD352B" w:rsidRPr="007F6CB7">
                              <w:rPr>
                                <w:rFonts w:cstheme="minorHAnsi"/>
                                <w:b/>
                              </w:rPr>
                              <w:t xml:space="preserve"> is not fit for purpose </w:t>
                            </w:r>
                            <w:r w:rsidR="007A0682" w:rsidRPr="007F6CB7">
                              <w:rPr>
                                <w:rFonts w:cstheme="minorHAnsi"/>
                                <w:b/>
                              </w:rPr>
                              <w:t xml:space="preserve">and </w:t>
                            </w:r>
                            <w:r w:rsidR="00E854ED" w:rsidRPr="007F6CB7">
                              <w:rPr>
                                <w:rFonts w:cstheme="minorHAnsi"/>
                                <w:b/>
                              </w:rPr>
                              <w:t>will be</w:t>
                            </w:r>
                            <w:r w:rsidR="007A0682" w:rsidRPr="007F6CB7">
                              <w:rPr>
                                <w:rFonts w:cstheme="minorHAnsi"/>
                                <w:b/>
                              </w:rPr>
                              <w:t xml:space="preserve"> subject to legal challenge.</w:t>
                            </w:r>
                          </w:p>
                          <w:p w14:paraId="42EC9093" w14:textId="77777777" w:rsidR="00EF64A1" w:rsidRDefault="00EF6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AC7F9" id="_x0000_t202" coordsize="21600,21600" o:spt="202" path="m,l,21600r21600,l21600,xe">
                <v:stroke joinstyle="miter"/>
                <v:path gradientshapeok="t" o:connecttype="rect"/>
              </v:shapetype>
              <v:shape id="Text Box 1" o:spid="_x0000_s1026" type="#_x0000_t202" style="position:absolute;margin-left:398.05pt;margin-top:9.1pt;width:449.25pt;height:2in;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" fillcolor="white [3201]" strokeweight=".5pt">
                <v:textbox>
                  <w:txbxContent>
                    <w:p w14:paraId="63DF56CE" w14:textId="77777777" w:rsidR="00EF64A1" w:rsidRPr="007F6CB7" w:rsidRDefault="00EF64A1" w:rsidP="00EF64A1">
                      <w:pPr>
                        <w:spacing w:line="276" w:lineRule="auto"/>
                        <w:rPr>
                          <w:rFonts w:cstheme="minorHAnsi"/>
                          <w:b/>
                        </w:rPr>
                      </w:pPr>
                      <w:r w:rsidRPr="007F6CB7">
                        <w:rPr>
                          <w:rFonts w:cstheme="minorHAnsi"/>
                          <w:b/>
                        </w:rPr>
                        <w:t>Overall, the ASSC:</w:t>
                      </w:r>
                    </w:p>
                    <w:p w14:paraId="0A1206CA" w14:textId="77777777" w:rsidR="00EF64A1" w:rsidRPr="007F6CB7" w:rsidRDefault="00EF64A1" w:rsidP="00EF64A1">
                      <w:pPr>
                        <w:pStyle w:val="ListParagraph"/>
                        <w:numPr>
                          <w:ilvl w:val="0"/>
                          <w:numId w:val="1"/>
                        </w:numPr>
                        <w:spacing w:line="276" w:lineRule="auto"/>
                        <w:rPr>
                          <w:rFonts w:cstheme="minorHAnsi"/>
                          <w:b/>
                        </w:rPr>
                      </w:pPr>
                      <w:r w:rsidRPr="007F6CB7">
                        <w:rPr>
                          <w:rFonts w:cstheme="minorHAnsi"/>
                          <w:b/>
                        </w:rPr>
                        <w:t>Disagrees with the principle of establishing a short-term let Planning Control Area, as well as its proposed location, as there is an insufficient evidence-base to proceed.</w:t>
                      </w:r>
                    </w:p>
                    <w:p w14:paraId="709B20B6" w14:textId="77777777" w:rsidR="00EF64A1" w:rsidRPr="007F6CB7" w:rsidRDefault="00EF64A1" w:rsidP="00EF64A1">
                      <w:pPr>
                        <w:pStyle w:val="ListParagraph"/>
                        <w:numPr>
                          <w:ilvl w:val="0"/>
                          <w:numId w:val="1"/>
                        </w:numPr>
                        <w:spacing w:line="276" w:lineRule="auto"/>
                        <w:rPr>
                          <w:rFonts w:cstheme="minorHAnsi"/>
                          <w:b/>
                        </w:rPr>
                      </w:pPr>
                      <w:r w:rsidRPr="007F6CB7">
                        <w:rPr>
                          <w:rFonts w:cstheme="minorHAnsi"/>
                          <w:b/>
                        </w:rPr>
                        <w:t xml:space="preserve">Believes that the Council should instead undertake a comprehensive exercise in gathering precise and verifiable data, providing stakeholders with the necessary evidence to make an informed decision and take forward this consultation. </w:t>
                      </w:r>
                    </w:p>
                    <w:p w14:paraId="0A42E234" w14:textId="77777777" w:rsidR="00EF64A1" w:rsidRPr="007F6CB7" w:rsidRDefault="00EF64A1" w:rsidP="00EF64A1">
                      <w:pPr>
                        <w:pStyle w:val="ListParagraph"/>
                        <w:numPr>
                          <w:ilvl w:val="0"/>
                          <w:numId w:val="1"/>
                        </w:numPr>
                        <w:spacing w:line="276" w:lineRule="auto"/>
                        <w:rPr>
                          <w:rFonts w:cstheme="minorHAnsi"/>
                          <w:b/>
                        </w:rPr>
                      </w:pPr>
                      <w:r w:rsidRPr="007F6CB7">
                        <w:rPr>
                          <w:rFonts w:cstheme="minorHAnsi"/>
                          <w:b/>
                        </w:rPr>
                        <w:t>Argues that the draft planning guidance</w:t>
                      </w:r>
                      <w:r w:rsidR="00BD352B" w:rsidRPr="007F6CB7">
                        <w:rPr>
                          <w:rFonts w:cstheme="minorHAnsi"/>
                          <w:b/>
                        </w:rPr>
                        <w:t xml:space="preserve"> is not fit for purpose </w:t>
                      </w:r>
                      <w:r w:rsidR="007A0682" w:rsidRPr="007F6CB7">
                        <w:rPr>
                          <w:rFonts w:cstheme="minorHAnsi"/>
                          <w:b/>
                        </w:rPr>
                        <w:t xml:space="preserve">and </w:t>
                      </w:r>
                      <w:r w:rsidR="00E854ED" w:rsidRPr="007F6CB7">
                        <w:rPr>
                          <w:rFonts w:cstheme="minorHAnsi"/>
                          <w:b/>
                        </w:rPr>
                        <w:t>will be</w:t>
                      </w:r>
                      <w:r w:rsidR="007A0682" w:rsidRPr="007F6CB7">
                        <w:rPr>
                          <w:rFonts w:cstheme="minorHAnsi"/>
                          <w:b/>
                        </w:rPr>
                        <w:t xml:space="preserve"> subject to legal challenge.</w:t>
                      </w:r>
                    </w:p>
                    <w:p w14:paraId="42EC9093" w14:textId="77777777" w:rsidR="00EF64A1" w:rsidRDefault="00EF64A1"/>
                  </w:txbxContent>
                </v:textbox>
                <w10:wrap anchorx="margin"/>
              </v:shape>
            </w:pict>
          </mc:Fallback>
        </mc:AlternateContent>
      </w:r>
    </w:p>
    <w:p w14:paraId="07DAF019" w14:textId="77777777" w:rsidR="00EF64A1" w:rsidRPr="000F041A" w:rsidRDefault="00EF64A1" w:rsidP="000F041A">
      <w:pPr>
        <w:spacing w:line="276" w:lineRule="auto"/>
        <w:rPr>
          <w:rFonts w:cstheme="minorHAnsi"/>
        </w:rPr>
      </w:pPr>
    </w:p>
    <w:p w14:paraId="7539991D" w14:textId="77777777" w:rsidR="00EF64A1" w:rsidRPr="000F041A" w:rsidRDefault="00EF64A1" w:rsidP="000F041A">
      <w:pPr>
        <w:spacing w:line="276" w:lineRule="auto"/>
        <w:rPr>
          <w:rFonts w:cstheme="minorHAnsi"/>
        </w:rPr>
      </w:pPr>
    </w:p>
    <w:p w14:paraId="3DB3E9EB" w14:textId="77777777" w:rsidR="00EF64A1" w:rsidRPr="000F041A" w:rsidRDefault="00EF64A1" w:rsidP="000F041A">
      <w:pPr>
        <w:spacing w:line="276" w:lineRule="auto"/>
        <w:rPr>
          <w:rFonts w:cstheme="minorHAnsi"/>
        </w:rPr>
      </w:pPr>
    </w:p>
    <w:p w14:paraId="3A21A3EE" w14:textId="77777777" w:rsidR="00EF64A1" w:rsidRPr="000F041A" w:rsidRDefault="00EF64A1" w:rsidP="000F041A">
      <w:pPr>
        <w:spacing w:line="276" w:lineRule="auto"/>
        <w:rPr>
          <w:rFonts w:cstheme="minorHAnsi"/>
          <w:b/>
          <w:bCs/>
          <w:u w:val="single"/>
        </w:rPr>
      </w:pPr>
    </w:p>
    <w:p w14:paraId="379AA6D8" w14:textId="77777777" w:rsidR="00EF64A1" w:rsidRPr="000F041A" w:rsidRDefault="00EF64A1" w:rsidP="000F041A">
      <w:pPr>
        <w:spacing w:line="276" w:lineRule="auto"/>
        <w:rPr>
          <w:rFonts w:cstheme="minorHAnsi"/>
          <w:b/>
          <w:bCs/>
          <w:u w:val="single"/>
        </w:rPr>
      </w:pPr>
    </w:p>
    <w:p w14:paraId="42FF8DF3" w14:textId="77777777" w:rsidR="00EF64A1" w:rsidRPr="000F041A" w:rsidRDefault="00EF64A1" w:rsidP="000F041A">
      <w:pPr>
        <w:pStyle w:val="NoSpacing"/>
        <w:spacing w:line="276" w:lineRule="auto"/>
        <w:rPr>
          <w:rFonts w:cstheme="minorHAnsi"/>
        </w:rPr>
      </w:pPr>
    </w:p>
    <w:p w14:paraId="60F5892E" w14:textId="77777777" w:rsidR="007A0682" w:rsidRPr="000F041A" w:rsidRDefault="007A0682" w:rsidP="000F041A">
      <w:pPr>
        <w:pStyle w:val="NoSpacing"/>
        <w:spacing w:line="276" w:lineRule="auto"/>
        <w:rPr>
          <w:rFonts w:cstheme="minorHAnsi"/>
        </w:rPr>
      </w:pPr>
    </w:p>
    <w:p w14:paraId="469C84C0" w14:textId="77777777" w:rsidR="002D51A4" w:rsidRPr="000F041A" w:rsidRDefault="002D51A4" w:rsidP="000F041A">
      <w:pPr>
        <w:spacing w:line="276" w:lineRule="auto"/>
        <w:rPr>
          <w:rFonts w:cstheme="minorHAnsi"/>
          <w:b/>
          <w:bCs/>
          <w:u w:val="single"/>
        </w:rPr>
      </w:pPr>
      <w:r w:rsidRPr="000F041A">
        <w:rPr>
          <w:rFonts w:cstheme="minorHAnsi"/>
          <w:b/>
          <w:bCs/>
          <w:u w:val="single"/>
        </w:rPr>
        <w:t>Planning Control Area</w:t>
      </w:r>
    </w:p>
    <w:p w14:paraId="7D9D87D2" w14:textId="77777777" w:rsidR="00474F9C" w:rsidRPr="000F041A" w:rsidRDefault="00E666D2" w:rsidP="000F041A">
      <w:pPr>
        <w:spacing w:after="0" w:line="276" w:lineRule="auto"/>
        <w:rPr>
          <w:rFonts w:cstheme="minorHAnsi"/>
          <w:kern w:val="0"/>
          <w14:ligatures w14:val="none"/>
        </w:rPr>
      </w:pPr>
      <w:r w:rsidRPr="000F041A">
        <w:rPr>
          <w:rFonts w:cstheme="minorHAnsi"/>
          <w:kern w:val="0"/>
          <w14:ligatures w14:val="none"/>
        </w:rPr>
        <w:t xml:space="preserve">Throughout the </w:t>
      </w:r>
      <w:r w:rsidR="00EF131B" w:rsidRPr="000F041A">
        <w:rPr>
          <w:rFonts w:cstheme="minorHAnsi"/>
          <w:kern w:val="0"/>
          <w14:ligatures w14:val="none"/>
        </w:rPr>
        <w:t>papers provided by the Council,</w:t>
      </w:r>
      <w:r w:rsidRPr="000F041A">
        <w:rPr>
          <w:rFonts w:cstheme="minorHAnsi"/>
          <w:kern w:val="0"/>
          <w14:ligatures w14:val="none"/>
        </w:rPr>
        <w:t xml:space="preserve"> there is a real lack of evidence of the impact of short-term lets on housing supply, which is clearly a relevant consideration for Perth and Kinross Council in advancing this proposal. The </w:t>
      </w:r>
      <w:r w:rsidR="005B024D" w:rsidRPr="000F041A">
        <w:rPr>
          <w:rFonts w:cstheme="minorHAnsi"/>
          <w:kern w:val="0"/>
          <w14:ligatures w14:val="none"/>
        </w:rPr>
        <w:t xml:space="preserve">evidence paper </w:t>
      </w:r>
      <w:r w:rsidRPr="000F041A">
        <w:rPr>
          <w:rFonts w:cstheme="minorHAnsi"/>
          <w:kern w:val="0"/>
          <w14:ligatures w14:val="none"/>
        </w:rPr>
        <w:t xml:space="preserve">fails to provide empirical data to show a link between short-term letting and the housing market. This underlines the fundamentally flawed nature of the proposal and why it needs to be urgently reconsidered. </w:t>
      </w:r>
    </w:p>
    <w:p w14:paraId="1F708DD5" w14:textId="77777777" w:rsidR="000617B5" w:rsidRPr="000F041A" w:rsidRDefault="000617B5" w:rsidP="000F041A">
      <w:pPr>
        <w:spacing w:after="0" w:line="276" w:lineRule="auto"/>
        <w:rPr>
          <w:rFonts w:cstheme="minorHAnsi"/>
          <w:kern w:val="0"/>
          <w14:ligatures w14:val="none"/>
        </w:rPr>
      </w:pPr>
    </w:p>
    <w:p w14:paraId="3BFDF8AC" w14:textId="489CEDF5" w:rsidR="000617B5" w:rsidRPr="000F041A" w:rsidRDefault="000617B5" w:rsidP="000F041A">
      <w:pPr>
        <w:spacing w:after="0" w:line="276" w:lineRule="auto"/>
        <w:rPr>
          <w:rFonts w:cstheme="minorHAnsi"/>
          <w:kern w:val="0"/>
          <w14:ligatures w14:val="none"/>
        </w:rPr>
      </w:pPr>
      <w:r w:rsidRPr="000F041A">
        <w:rPr>
          <w:rFonts w:cstheme="minorHAnsi"/>
          <w:kern w:val="0"/>
          <w14:ligatures w14:val="none"/>
        </w:rPr>
        <w:t xml:space="preserve">The requirement to put in place a </w:t>
      </w:r>
      <w:r w:rsidR="0069334C">
        <w:rPr>
          <w:rFonts w:cstheme="minorHAnsi"/>
          <w:kern w:val="0"/>
          <w14:ligatures w14:val="none"/>
        </w:rPr>
        <w:t xml:space="preserve">lawful, </w:t>
      </w:r>
      <w:r w:rsidRPr="000F041A">
        <w:rPr>
          <w:rFonts w:cstheme="minorHAnsi"/>
          <w:kern w:val="0"/>
          <w14:ligatures w14:val="none"/>
        </w:rPr>
        <w:t xml:space="preserve">well-designed and evidence-based scheme is </w:t>
      </w:r>
      <w:r w:rsidR="00CA43E9" w:rsidRPr="000F041A">
        <w:rPr>
          <w:rFonts w:cstheme="minorHAnsi"/>
          <w:kern w:val="0"/>
          <w14:ligatures w14:val="none"/>
        </w:rPr>
        <w:t>underlined by developments in other local authorities. City of Edinburgh Council is now subject to a second Judi</w:t>
      </w:r>
      <w:r w:rsidR="00CD740B" w:rsidRPr="000F041A">
        <w:rPr>
          <w:rFonts w:cstheme="minorHAnsi"/>
          <w:kern w:val="0"/>
          <w14:ligatures w14:val="none"/>
        </w:rPr>
        <w:t>cial Review proceeding, this time on their planning policy – specifically relating to their Planning Control Area.</w:t>
      </w:r>
      <w:r w:rsidR="00E872E9" w:rsidRPr="000F041A">
        <w:rPr>
          <w:rFonts w:cstheme="minorHAnsi"/>
          <w:kern w:val="0"/>
          <w14:ligatures w14:val="none"/>
        </w:rPr>
        <w:t xml:space="preserve"> Meanwhile, Highland Council have had to delay and take legal advice in respect of their proposed Planning Control Area for the Badenoch and Strathspey ward. </w:t>
      </w:r>
    </w:p>
    <w:p w14:paraId="1939C597" w14:textId="77777777" w:rsidR="000617B5" w:rsidRPr="000F041A" w:rsidRDefault="000617B5" w:rsidP="000F041A">
      <w:pPr>
        <w:autoSpaceDE w:val="0"/>
        <w:autoSpaceDN w:val="0"/>
        <w:adjustRightInd w:val="0"/>
        <w:spacing w:after="50" w:line="276" w:lineRule="auto"/>
        <w:rPr>
          <w:rFonts w:cstheme="minorHAnsi"/>
          <w:kern w:val="0"/>
          <w14:ligatures w14:val="none"/>
        </w:rPr>
      </w:pPr>
    </w:p>
    <w:p w14:paraId="0BABD364" w14:textId="77777777" w:rsidR="0069334C" w:rsidRDefault="00A76DE2" w:rsidP="000F041A">
      <w:pPr>
        <w:spacing w:after="0" w:line="276" w:lineRule="auto"/>
        <w:rPr>
          <w:rFonts w:cstheme="minorHAnsi"/>
          <w:kern w:val="0"/>
          <w14:ligatures w14:val="none"/>
        </w:rPr>
      </w:pPr>
      <w:r w:rsidRPr="000F041A">
        <w:rPr>
          <w:rFonts w:cstheme="minorHAnsi"/>
          <w:kern w:val="0"/>
          <w14:ligatures w14:val="none"/>
        </w:rPr>
        <w:t xml:space="preserve">The ASSC wants to ensure a balanced and proportionate approach for business, tourism and local communities and get a regulatory framework in place that works for all. However, the proposals as drafted do not strike the appropriate balance and will lead to the closure of many small businesses in the ward without achieving the apparent policy objectives. </w:t>
      </w:r>
    </w:p>
    <w:p w14:paraId="585DE2EF" w14:textId="4761BD66" w:rsidR="004318AF" w:rsidRPr="007F6CB7" w:rsidRDefault="004318AF" w:rsidP="000F041A">
      <w:pPr>
        <w:spacing w:after="0" w:line="276" w:lineRule="auto"/>
        <w:rPr>
          <w:rFonts w:cstheme="minorHAnsi"/>
          <w:b/>
          <w:kern w:val="0"/>
          <w14:ligatures w14:val="none"/>
        </w:rPr>
      </w:pPr>
      <w:r w:rsidRPr="007F6CB7">
        <w:rPr>
          <w:rFonts w:cstheme="minorHAnsi"/>
          <w:b/>
          <w:kern w:val="0"/>
          <w14:ligatures w14:val="none"/>
        </w:rPr>
        <w:lastRenderedPageBreak/>
        <w:t>We therefore recommend that in order to facilitate a fair and well-informed consultation, it is imperative that Perth and Kinross Council undertake a comprehensive exercise in gathering precise and verifiable data, providing stakeholders with the necessary evidence to take forward this consultation.</w:t>
      </w:r>
    </w:p>
    <w:p w14:paraId="24D7C3B1" w14:textId="77777777" w:rsidR="004318AF" w:rsidRPr="000F041A" w:rsidRDefault="004318AF" w:rsidP="000F041A">
      <w:pPr>
        <w:spacing w:after="0" w:line="276" w:lineRule="auto"/>
        <w:rPr>
          <w:rFonts w:cstheme="minorHAnsi"/>
          <w:kern w:val="0"/>
          <w14:ligatures w14:val="none"/>
        </w:rPr>
      </w:pPr>
    </w:p>
    <w:p w14:paraId="047B211D" w14:textId="77777777" w:rsidR="00A76DE2" w:rsidRPr="000F041A" w:rsidRDefault="00A76DE2" w:rsidP="000F041A">
      <w:pPr>
        <w:spacing w:after="0" w:line="276" w:lineRule="auto"/>
        <w:rPr>
          <w:rFonts w:cstheme="minorHAnsi"/>
          <w:kern w:val="0"/>
          <w14:ligatures w14:val="none"/>
        </w:rPr>
      </w:pPr>
      <w:r w:rsidRPr="000F041A">
        <w:rPr>
          <w:rFonts w:cstheme="minorHAnsi"/>
          <w:kern w:val="0"/>
          <w14:ligatures w14:val="none"/>
        </w:rPr>
        <w:t>Overall, we have three main concerns relating to the establishment of a Short-Term Let Control Area: (</w:t>
      </w:r>
      <w:proofErr w:type="spellStart"/>
      <w:r w:rsidRPr="000F041A">
        <w:rPr>
          <w:rFonts w:cstheme="minorHAnsi"/>
          <w:kern w:val="0"/>
          <w14:ligatures w14:val="none"/>
        </w:rPr>
        <w:t>i</w:t>
      </w:r>
      <w:proofErr w:type="spellEnd"/>
      <w:r w:rsidRPr="000F041A">
        <w:rPr>
          <w:rFonts w:cstheme="minorHAnsi"/>
          <w:kern w:val="0"/>
          <w14:ligatures w14:val="none"/>
        </w:rPr>
        <w:t xml:space="preserve">) the lack of a robust evidence base; (ii) the impact on small businesses; and (iii) the impact on Perth and Kinross Council </w:t>
      </w:r>
      <w:r w:rsidR="00E854ED" w:rsidRPr="000F041A">
        <w:rPr>
          <w:rFonts w:cstheme="minorHAnsi"/>
          <w:kern w:val="0"/>
          <w14:ligatures w14:val="none"/>
        </w:rPr>
        <w:t>itself.</w:t>
      </w:r>
    </w:p>
    <w:p w14:paraId="02B217C7" w14:textId="77777777" w:rsidR="00DC1190" w:rsidRPr="000F041A" w:rsidRDefault="00DC1190" w:rsidP="000F041A">
      <w:pPr>
        <w:autoSpaceDE w:val="0"/>
        <w:autoSpaceDN w:val="0"/>
        <w:adjustRightInd w:val="0"/>
        <w:spacing w:after="50" w:line="276" w:lineRule="auto"/>
        <w:rPr>
          <w:rFonts w:cstheme="minorHAnsi"/>
          <w:kern w:val="0"/>
          <w14:ligatures w14:val="none"/>
        </w:rPr>
      </w:pPr>
    </w:p>
    <w:p w14:paraId="0546D04A" w14:textId="77777777" w:rsidR="00474F9C" w:rsidRPr="000F041A" w:rsidRDefault="00A76DE2" w:rsidP="000F041A">
      <w:pPr>
        <w:autoSpaceDE w:val="0"/>
        <w:autoSpaceDN w:val="0"/>
        <w:adjustRightInd w:val="0"/>
        <w:spacing w:after="50" w:line="276" w:lineRule="auto"/>
        <w:rPr>
          <w:rFonts w:cstheme="minorHAnsi"/>
          <w:b/>
          <w:bCs/>
          <w:kern w:val="0"/>
          <w14:ligatures w14:val="none"/>
        </w:rPr>
      </w:pPr>
      <w:r w:rsidRPr="000F041A">
        <w:rPr>
          <w:rFonts w:cstheme="minorHAnsi"/>
          <w:b/>
          <w:bCs/>
          <w:kern w:val="0"/>
          <w14:ligatures w14:val="none"/>
        </w:rPr>
        <w:t>Lack of robust evidence base</w:t>
      </w:r>
    </w:p>
    <w:p w14:paraId="08B153B2" w14:textId="77777777" w:rsidR="00A76DE2" w:rsidRPr="000F041A" w:rsidRDefault="00A76DE2" w:rsidP="000F041A">
      <w:pPr>
        <w:pStyle w:val="NoSpacing"/>
        <w:spacing w:line="276" w:lineRule="auto"/>
        <w:rPr>
          <w:rFonts w:cstheme="minorHAnsi"/>
        </w:rPr>
      </w:pPr>
    </w:p>
    <w:p w14:paraId="15E48F9A" w14:textId="45D88612" w:rsidR="00784735" w:rsidRPr="000F041A" w:rsidRDefault="00784735" w:rsidP="000F041A">
      <w:pPr>
        <w:pStyle w:val="NoSpacing"/>
        <w:spacing w:line="276" w:lineRule="auto"/>
        <w:rPr>
          <w:rFonts w:cstheme="minorHAnsi"/>
        </w:rPr>
      </w:pPr>
      <w:r w:rsidRPr="000F041A">
        <w:rPr>
          <w:rFonts w:cstheme="minorHAnsi"/>
        </w:rPr>
        <w:t xml:space="preserve">The Council </w:t>
      </w:r>
      <w:r w:rsidR="0069334C" w:rsidRPr="000F041A">
        <w:rPr>
          <w:rFonts w:cstheme="minorHAnsi"/>
        </w:rPr>
        <w:t>ha</w:t>
      </w:r>
      <w:r w:rsidR="0069334C">
        <w:rPr>
          <w:rFonts w:cstheme="minorHAnsi"/>
        </w:rPr>
        <w:t>s</w:t>
      </w:r>
      <w:r w:rsidR="0069334C" w:rsidRPr="000F041A">
        <w:rPr>
          <w:rFonts w:cstheme="minorHAnsi"/>
        </w:rPr>
        <w:t xml:space="preserve"> </w:t>
      </w:r>
      <w:r w:rsidRPr="000F041A">
        <w:rPr>
          <w:rFonts w:cstheme="minorHAnsi"/>
        </w:rPr>
        <w:t xml:space="preserve">not provided sufficient </w:t>
      </w:r>
      <w:r w:rsidR="007D5000" w:rsidRPr="000F041A">
        <w:rPr>
          <w:rFonts w:cstheme="minorHAnsi"/>
        </w:rPr>
        <w:t>evidence to proceed with a Planning Control Area. For instance:</w:t>
      </w:r>
    </w:p>
    <w:p w14:paraId="7C65B726" w14:textId="77777777" w:rsidR="007D5000" w:rsidRPr="000F041A" w:rsidRDefault="007D5000" w:rsidP="000F041A">
      <w:pPr>
        <w:pStyle w:val="NoSpacing"/>
        <w:spacing w:line="276" w:lineRule="auto"/>
        <w:rPr>
          <w:rFonts w:cstheme="minorHAnsi"/>
        </w:rPr>
      </w:pPr>
    </w:p>
    <w:p w14:paraId="65302C8E" w14:textId="77777777" w:rsidR="00AE351D" w:rsidRPr="007F6CB7" w:rsidRDefault="008116E6" w:rsidP="000F041A">
      <w:pPr>
        <w:pStyle w:val="NoSpacing"/>
        <w:numPr>
          <w:ilvl w:val="0"/>
          <w:numId w:val="6"/>
        </w:numPr>
        <w:spacing w:line="276" w:lineRule="auto"/>
        <w:rPr>
          <w:rFonts w:cstheme="minorHAnsi"/>
          <w:b/>
          <w:lang w:eastAsia="en-GB"/>
        </w:rPr>
      </w:pPr>
      <w:r w:rsidRPr="007F6CB7">
        <w:rPr>
          <w:rFonts w:cstheme="minorHAnsi"/>
          <w:b/>
          <w:lang w:eastAsia="en-GB"/>
        </w:rPr>
        <w:t>The evidence paper includes a repeated conflation of second homes and self-catering which are two distinct property types. ‘Self-catering and second homes’ was used as “proxy data” and as a “key metric”. When applying this methodology, a figure of 15% of dwellings were deemed to be STLs in Dunkeld and Birnam, when the reality is that just 5.7% of dwellings are self-catering units.</w:t>
      </w:r>
    </w:p>
    <w:p w14:paraId="042A3841" w14:textId="77777777" w:rsidR="00AE351D" w:rsidRPr="000F041A" w:rsidRDefault="008116E6" w:rsidP="000F041A">
      <w:pPr>
        <w:pStyle w:val="NoSpacing"/>
        <w:numPr>
          <w:ilvl w:val="0"/>
          <w:numId w:val="6"/>
        </w:numPr>
        <w:spacing w:line="276" w:lineRule="auto"/>
        <w:rPr>
          <w:rFonts w:cstheme="minorHAnsi"/>
          <w:lang w:eastAsia="en-GB"/>
        </w:rPr>
      </w:pPr>
      <w:r w:rsidRPr="000F041A">
        <w:rPr>
          <w:rFonts w:cstheme="minorHAnsi"/>
          <w:lang w:eastAsia="en-GB"/>
        </w:rPr>
        <w:t xml:space="preserve">There is no information relating to why 10% was chosen as the impact threshold for defining the potential extent of a Control Area. An explanation as to how this was arrived at is </w:t>
      </w:r>
      <w:r w:rsidR="00B761A3">
        <w:rPr>
          <w:rFonts w:cstheme="minorHAnsi"/>
          <w:lang w:eastAsia="en-GB"/>
        </w:rPr>
        <w:t>required.</w:t>
      </w:r>
    </w:p>
    <w:p w14:paraId="62BCC1F8" w14:textId="77777777" w:rsidR="00EB777E" w:rsidRPr="000F041A" w:rsidRDefault="008116E6" w:rsidP="000F041A">
      <w:pPr>
        <w:pStyle w:val="NoSpacing"/>
        <w:numPr>
          <w:ilvl w:val="0"/>
          <w:numId w:val="6"/>
        </w:numPr>
        <w:spacing w:line="276" w:lineRule="auto"/>
        <w:rPr>
          <w:rFonts w:cstheme="minorHAnsi"/>
          <w:lang w:eastAsia="en-GB"/>
        </w:rPr>
      </w:pPr>
      <w:r w:rsidRPr="000F041A">
        <w:rPr>
          <w:rFonts w:cstheme="minorHAnsi"/>
          <w:lang w:eastAsia="en-GB"/>
        </w:rPr>
        <w:t xml:space="preserve">Calculations to achieve critical percentages have included empty homes, which is a flawed rationale: the </w:t>
      </w:r>
      <w:r w:rsidR="00AE351D" w:rsidRPr="000F041A">
        <w:rPr>
          <w:rFonts w:cstheme="minorHAnsi"/>
          <w:lang w:eastAsia="en-GB"/>
        </w:rPr>
        <w:t xml:space="preserve">Planning </w:t>
      </w:r>
      <w:r w:rsidRPr="000F041A">
        <w:rPr>
          <w:rFonts w:cstheme="minorHAnsi"/>
          <w:lang w:eastAsia="en-GB"/>
        </w:rPr>
        <w:t>Control Area is designed to limit short-term lets and will have no effect on the number of unoccupied properties, or indeed second homes that are not let commercially, so it is incorrect to include these in critical percentage thresholds.</w:t>
      </w:r>
    </w:p>
    <w:p w14:paraId="7E6A354F" w14:textId="77777777" w:rsidR="007D5000" w:rsidRPr="000F041A" w:rsidRDefault="008116E6" w:rsidP="000F041A">
      <w:pPr>
        <w:pStyle w:val="NoSpacing"/>
        <w:numPr>
          <w:ilvl w:val="0"/>
          <w:numId w:val="6"/>
        </w:numPr>
        <w:spacing w:line="276" w:lineRule="auto"/>
        <w:rPr>
          <w:rFonts w:cstheme="minorHAnsi"/>
          <w:lang w:eastAsia="en-GB"/>
        </w:rPr>
      </w:pPr>
      <w:r w:rsidRPr="000F041A">
        <w:rPr>
          <w:rFonts w:cstheme="minorHAnsi"/>
          <w:lang w:eastAsia="en-GB"/>
        </w:rPr>
        <w:t>Short-</w:t>
      </w:r>
      <w:r w:rsidR="00AE351D" w:rsidRPr="000F041A">
        <w:rPr>
          <w:rFonts w:cstheme="minorHAnsi"/>
          <w:lang w:eastAsia="en-GB"/>
        </w:rPr>
        <w:t>t</w:t>
      </w:r>
      <w:r w:rsidRPr="000F041A">
        <w:rPr>
          <w:rFonts w:cstheme="minorHAnsi"/>
          <w:lang w:eastAsia="en-GB"/>
        </w:rPr>
        <w:t xml:space="preserve">erm </w:t>
      </w:r>
      <w:r w:rsidR="00AE351D" w:rsidRPr="000F041A">
        <w:rPr>
          <w:rFonts w:cstheme="minorHAnsi"/>
          <w:lang w:eastAsia="en-GB"/>
        </w:rPr>
        <w:t>l</w:t>
      </w:r>
      <w:r w:rsidRPr="000F041A">
        <w:rPr>
          <w:rFonts w:cstheme="minorHAnsi"/>
          <w:lang w:eastAsia="en-GB"/>
        </w:rPr>
        <w:t xml:space="preserve">et </w:t>
      </w:r>
      <w:r w:rsidR="00AE351D" w:rsidRPr="000F041A">
        <w:rPr>
          <w:rFonts w:cstheme="minorHAnsi"/>
          <w:lang w:eastAsia="en-GB"/>
        </w:rPr>
        <w:t>l</w:t>
      </w:r>
      <w:r w:rsidRPr="000F041A">
        <w:rPr>
          <w:rFonts w:cstheme="minorHAnsi"/>
          <w:lang w:eastAsia="en-GB"/>
        </w:rPr>
        <w:t>icensing is still being implemented, and without the data derived from this scheme, there is no reliable data on the numbers of properties involved. Considering the designation of a P</w:t>
      </w:r>
      <w:r w:rsidR="00AE351D" w:rsidRPr="000F041A">
        <w:rPr>
          <w:rFonts w:cstheme="minorHAnsi"/>
          <w:lang w:eastAsia="en-GB"/>
        </w:rPr>
        <w:t>lanning Control Area</w:t>
      </w:r>
      <w:r w:rsidRPr="000F041A">
        <w:rPr>
          <w:rFonts w:cstheme="minorHAnsi"/>
          <w:lang w:eastAsia="en-GB"/>
        </w:rPr>
        <w:t xml:space="preserve"> is therefore premature.</w:t>
      </w:r>
    </w:p>
    <w:p w14:paraId="4B8C1F52" w14:textId="77777777" w:rsidR="00784735" w:rsidRPr="000F041A" w:rsidRDefault="00784735" w:rsidP="000F041A">
      <w:pPr>
        <w:autoSpaceDE w:val="0"/>
        <w:autoSpaceDN w:val="0"/>
        <w:adjustRightInd w:val="0"/>
        <w:spacing w:after="50" w:line="276" w:lineRule="auto"/>
        <w:rPr>
          <w:rFonts w:cstheme="minorHAnsi"/>
          <w:b/>
          <w:bCs/>
          <w:kern w:val="0"/>
          <w14:ligatures w14:val="none"/>
        </w:rPr>
      </w:pPr>
    </w:p>
    <w:p w14:paraId="599A5DEF" w14:textId="77777777" w:rsidR="00474F9C" w:rsidRPr="000F041A" w:rsidRDefault="00AE351D" w:rsidP="000F041A">
      <w:pPr>
        <w:autoSpaceDE w:val="0"/>
        <w:autoSpaceDN w:val="0"/>
        <w:adjustRightInd w:val="0"/>
        <w:spacing w:after="50" w:line="276" w:lineRule="auto"/>
        <w:rPr>
          <w:rFonts w:cstheme="minorHAnsi"/>
          <w:kern w:val="0"/>
          <w14:ligatures w14:val="none"/>
        </w:rPr>
      </w:pPr>
      <w:r w:rsidRPr="000F041A">
        <w:rPr>
          <w:rFonts w:cstheme="minorHAnsi"/>
          <w:kern w:val="0"/>
          <w14:ligatures w14:val="none"/>
        </w:rPr>
        <w:t>More widely, h</w:t>
      </w:r>
      <w:r w:rsidR="00474F9C" w:rsidRPr="000F041A">
        <w:rPr>
          <w:rFonts w:cstheme="minorHAnsi"/>
          <w:kern w:val="0"/>
          <w14:ligatures w14:val="none"/>
        </w:rPr>
        <w:t xml:space="preserve">ousing challenges in Perth and Kinross or indeed Scotland as a whole, are multifaceted and complex; but short-term lets are often presented as being the leading cause of this. Yet there is no baseline data on which to evidence a link between short-term letting and loss of housing stock or increasing house prices in either Scotland or within the Council area. Such assumptions are based on anecdote and narrative. The Council therefore needs to take a much more holistic approach to housing problems in the </w:t>
      </w:r>
      <w:r w:rsidR="00A26E70">
        <w:rPr>
          <w:rFonts w:cstheme="minorHAnsi"/>
          <w:kern w:val="0"/>
          <w14:ligatures w14:val="none"/>
        </w:rPr>
        <w:t xml:space="preserve">proposed </w:t>
      </w:r>
      <w:r w:rsidR="00474F9C" w:rsidRPr="000F041A">
        <w:rPr>
          <w:rFonts w:cstheme="minorHAnsi"/>
          <w:kern w:val="0"/>
          <w14:ligatures w14:val="none"/>
        </w:rPr>
        <w:t>ward</w:t>
      </w:r>
      <w:r w:rsidR="00A26E70">
        <w:rPr>
          <w:rFonts w:cstheme="minorHAnsi"/>
          <w:kern w:val="0"/>
          <w14:ligatures w14:val="none"/>
        </w:rPr>
        <w:t>s</w:t>
      </w:r>
      <w:r w:rsidR="00474F9C" w:rsidRPr="000F041A">
        <w:rPr>
          <w:rFonts w:cstheme="minorHAnsi"/>
          <w:kern w:val="0"/>
          <w14:ligatures w14:val="none"/>
        </w:rPr>
        <w:t>.</w:t>
      </w:r>
      <w:r w:rsidR="00D9198F" w:rsidRPr="000F041A">
        <w:rPr>
          <w:rFonts w:cstheme="minorHAnsi"/>
          <w:kern w:val="0"/>
          <w14:ligatures w14:val="none"/>
        </w:rPr>
        <w:t xml:space="preserve"> </w:t>
      </w:r>
      <w:r w:rsidR="00334639" w:rsidRPr="000F041A">
        <w:rPr>
          <w:rFonts w:cstheme="minorHAnsi"/>
          <w:kern w:val="0"/>
          <w14:ligatures w14:val="none"/>
        </w:rPr>
        <w:t xml:space="preserve">The Evidence Paper highlights the large number of </w:t>
      </w:r>
      <w:r w:rsidR="007D042A" w:rsidRPr="000F041A">
        <w:rPr>
          <w:rFonts w:cstheme="minorHAnsi"/>
          <w:kern w:val="0"/>
          <w14:ligatures w14:val="none"/>
        </w:rPr>
        <w:t>long-term</w:t>
      </w:r>
      <w:r w:rsidR="00334639" w:rsidRPr="000F041A">
        <w:rPr>
          <w:rFonts w:cstheme="minorHAnsi"/>
          <w:kern w:val="0"/>
          <w14:ligatures w14:val="none"/>
        </w:rPr>
        <w:t xml:space="preserve"> empty homes across Perth and Kinross</w:t>
      </w:r>
      <w:r w:rsidR="00B67BE9" w:rsidRPr="000F041A">
        <w:rPr>
          <w:rFonts w:cstheme="minorHAnsi"/>
          <w:kern w:val="0"/>
          <w14:ligatures w14:val="none"/>
        </w:rPr>
        <w:t xml:space="preserve"> which account for a greater number of properties than self-catering units. </w:t>
      </w:r>
      <w:r w:rsidR="00E35C69" w:rsidRPr="000F041A">
        <w:rPr>
          <w:rFonts w:cstheme="minorHAnsi"/>
          <w:kern w:val="0"/>
          <w14:ligatures w14:val="none"/>
        </w:rPr>
        <w:t xml:space="preserve">The Council need to prioritise </w:t>
      </w:r>
      <w:r w:rsidR="00B67BE9" w:rsidRPr="000F041A">
        <w:rPr>
          <w:rFonts w:cstheme="minorHAnsi"/>
          <w:kern w:val="0"/>
          <w14:ligatures w14:val="none"/>
        </w:rPr>
        <w:t xml:space="preserve">getting these properties back into use, rather than </w:t>
      </w:r>
      <w:r w:rsidR="00E35C69" w:rsidRPr="000F041A">
        <w:rPr>
          <w:rFonts w:cstheme="minorHAnsi"/>
          <w:kern w:val="0"/>
          <w14:ligatures w14:val="none"/>
        </w:rPr>
        <w:t>penalising small businesses who provide value to communities.</w:t>
      </w:r>
    </w:p>
    <w:p w14:paraId="12128F2A" w14:textId="77777777" w:rsidR="00AE351D" w:rsidRPr="000F041A" w:rsidRDefault="00AE351D" w:rsidP="000F041A">
      <w:pPr>
        <w:autoSpaceDE w:val="0"/>
        <w:autoSpaceDN w:val="0"/>
        <w:adjustRightInd w:val="0"/>
        <w:spacing w:after="50" w:line="276" w:lineRule="auto"/>
        <w:rPr>
          <w:rFonts w:cstheme="minorHAnsi"/>
          <w:kern w:val="0"/>
          <w14:ligatures w14:val="none"/>
        </w:rPr>
      </w:pPr>
    </w:p>
    <w:p w14:paraId="6D0B02F7" w14:textId="77777777" w:rsidR="006220B6" w:rsidRPr="000F041A" w:rsidRDefault="007D042A" w:rsidP="000F041A">
      <w:pPr>
        <w:spacing w:after="0" w:line="276" w:lineRule="auto"/>
        <w:rPr>
          <w:rFonts w:cstheme="minorHAnsi"/>
          <w:kern w:val="0"/>
          <w14:ligatures w14:val="none"/>
        </w:rPr>
      </w:pPr>
      <w:r w:rsidRPr="000F041A">
        <w:rPr>
          <w:rFonts w:cstheme="minorHAnsi"/>
          <w:kern w:val="0"/>
          <w14:ligatures w14:val="none"/>
        </w:rPr>
        <w:t>E</w:t>
      </w:r>
      <w:r w:rsidR="00474F9C" w:rsidRPr="000F041A">
        <w:rPr>
          <w:rFonts w:cstheme="minorHAnsi"/>
          <w:kern w:val="0"/>
          <w14:ligatures w14:val="none"/>
        </w:rPr>
        <w:t xml:space="preserve">ven if self-catering businesses were forced to close due to rejected planning applications, the Council needs to consider whether such properties could actually be deemed as ‘affordable housing’ which local people could easily obtain. One unintended consequence could be an increase in second homes purchased by those </w:t>
      </w:r>
      <w:proofErr w:type="spellStart"/>
      <w:r w:rsidR="00474F9C" w:rsidRPr="000F041A">
        <w:rPr>
          <w:rFonts w:cstheme="minorHAnsi"/>
          <w:kern w:val="0"/>
          <w14:ligatures w14:val="none"/>
        </w:rPr>
        <w:t>outwith</w:t>
      </w:r>
      <w:proofErr w:type="spellEnd"/>
      <w:r w:rsidR="00474F9C" w:rsidRPr="000F041A">
        <w:rPr>
          <w:rFonts w:cstheme="minorHAnsi"/>
          <w:kern w:val="0"/>
          <w14:ligatures w14:val="none"/>
        </w:rPr>
        <w:t xml:space="preserve"> the locality – which offers no material benefit to the area – rather than self-catering which benefits local economies through guest spend and footfall in other </w:t>
      </w:r>
      <w:r w:rsidR="00474F9C" w:rsidRPr="000F041A">
        <w:rPr>
          <w:rFonts w:cstheme="minorHAnsi"/>
          <w:kern w:val="0"/>
          <w14:ligatures w14:val="none"/>
        </w:rPr>
        <w:lastRenderedPageBreak/>
        <w:t xml:space="preserve">businesses like hospitality. There is also no guarantee that an owner will either sell the property or make it available on the long-term rental market; they could let it lie empty or use their property as a second home, something which would only benefit the individual owner while damaging the tourism economy in the process. This has not been </w:t>
      </w:r>
      <w:r w:rsidR="00DC1190" w:rsidRPr="000F041A">
        <w:rPr>
          <w:rFonts w:cstheme="minorHAnsi"/>
          <w:kern w:val="0"/>
          <w14:ligatures w14:val="none"/>
        </w:rPr>
        <w:t xml:space="preserve">properly </w:t>
      </w:r>
      <w:r w:rsidR="00474F9C" w:rsidRPr="000F041A">
        <w:rPr>
          <w:rFonts w:cstheme="minorHAnsi"/>
          <w:kern w:val="0"/>
          <w14:ligatures w14:val="none"/>
        </w:rPr>
        <w:t>considered by the Council.</w:t>
      </w:r>
    </w:p>
    <w:p w14:paraId="5A7DAD39" w14:textId="77777777" w:rsidR="006220B6" w:rsidRPr="000F041A" w:rsidRDefault="006220B6" w:rsidP="000F041A">
      <w:pPr>
        <w:spacing w:after="0" w:line="276" w:lineRule="auto"/>
        <w:rPr>
          <w:rFonts w:cstheme="minorHAnsi"/>
          <w:kern w:val="0"/>
          <w14:ligatures w14:val="none"/>
        </w:rPr>
      </w:pPr>
    </w:p>
    <w:p w14:paraId="3787CC0D" w14:textId="69087D76" w:rsidR="00E854ED" w:rsidRPr="007F6CB7" w:rsidRDefault="006220B6" w:rsidP="000F041A">
      <w:pPr>
        <w:spacing w:after="0" w:line="276" w:lineRule="auto"/>
        <w:rPr>
          <w:rFonts w:cstheme="minorHAnsi"/>
          <w:b/>
          <w:kern w:val="0"/>
          <w14:ligatures w14:val="none"/>
        </w:rPr>
      </w:pPr>
      <w:r w:rsidRPr="007F6CB7">
        <w:rPr>
          <w:rFonts w:cstheme="minorHAnsi"/>
          <w:b/>
          <w:kern w:val="0"/>
          <w14:ligatures w14:val="none"/>
        </w:rPr>
        <w:t>As drafted, the data presented by the Council</w:t>
      </w:r>
      <w:r w:rsidR="00AB5D0B" w:rsidRPr="007F6CB7">
        <w:rPr>
          <w:rFonts w:cstheme="minorHAnsi"/>
          <w:b/>
          <w:kern w:val="0"/>
          <w14:ligatures w14:val="none"/>
        </w:rPr>
        <w:t xml:space="preserve"> is not fit for purpose. This should be revised as a matter of urgency, with the consultation delayed to enable this to happen. Any decision taken by the Council must rely on accurate and reliable information which at the present time is sadly lacking.</w:t>
      </w:r>
    </w:p>
    <w:p w14:paraId="6FABEC88" w14:textId="77777777" w:rsidR="00E854ED" w:rsidRPr="007F6CB7" w:rsidRDefault="00E854ED" w:rsidP="000F041A">
      <w:pPr>
        <w:spacing w:after="0" w:line="276" w:lineRule="auto"/>
        <w:rPr>
          <w:rFonts w:cstheme="minorHAnsi"/>
          <w:b/>
          <w:kern w:val="0"/>
          <w14:ligatures w14:val="none"/>
        </w:rPr>
      </w:pPr>
    </w:p>
    <w:p w14:paraId="319E0722" w14:textId="77777777" w:rsidR="00A76DE2" w:rsidRPr="000F041A" w:rsidRDefault="00A76DE2" w:rsidP="000F041A">
      <w:pPr>
        <w:spacing w:after="0" w:line="276" w:lineRule="auto"/>
        <w:rPr>
          <w:rFonts w:cstheme="minorHAnsi"/>
          <w:b/>
          <w:bCs/>
          <w:kern w:val="0"/>
          <w14:ligatures w14:val="none"/>
        </w:rPr>
      </w:pPr>
      <w:r w:rsidRPr="000F041A">
        <w:rPr>
          <w:rFonts w:cstheme="minorHAnsi"/>
          <w:b/>
          <w:bCs/>
          <w:kern w:val="0"/>
          <w14:ligatures w14:val="none"/>
        </w:rPr>
        <w:t xml:space="preserve">Impact on </w:t>
      </w:r>
      <w:r w:rsidR="00A06FE9" w:rsidRPr="000F041A">
        <w:rPr>
          <w:rFonts w:cstheme="minorHAnsi"/>
          <w:b/>
          <w:bCs/>
          <w:kern w:val="0"/>
          <w14:ligatures w14:val="none"/>
        </w:rPr>
        <w:t>Small Businesses</w:t>
      </w:r>
    </w:p>
    <w:p w14:paraId="16846238" w14:textId="77777777" w:rsidR="00A06FE9" w:rsidRPr="000F041A" w:rsidRDefault="00A06FE9" w:rsidP="000F041A">
      <w:pPr>
        <w:spacing w:after="0" w:line="276" w:lineRule="auto"/>
        <w:rPr>
          <w:rFonts w:cstheme="minorHAnsi"/>
          <w:b/>
          <w:bCs/>
          <w:kern w:val="0"/>
          <w14:ligatures w14:val="none"/>
        </w:rPr>
      </w:pPr>
    </w:p>
    <w:p w14:paraId="6FB8C107" w14:textId="77777777" w:rsidR="00A06FE9" w:rsidRPr="00B761A3" w:rsidRDefault="00A06FE9" w:rsidP="000F041A">
      <w:pPr>
        <w:spacing w:after="0" w:line="276" w:lineRule="auto"/>
        <w:rPr>
          <w:rFonts w:cstheme="minorHAnsi"/>
          <w:kern w:val="0"/>
          <w14:ligatures w14:val="none"/>
        </w:rPr>
      </w:pPr>
      <w:r w:rsidRPr="000F041A">
        <w:rPr>
          <w:rFonts w:cstheme="minorHAnsi"/>
          <w:kern w:val="0"/>
          <w14:ligatures w14:val="none"/>
        </w:rPr>
        <w:t xml:space="preserve">Given the consequences for jobs and livelihoods, the lack of a robust evidence base is alarming and shows a casual disregard for those who have dedicated their working lives to welcome guests and visitors to the area. Moreover, the timing of this proposal could not be more inopportune </w:t>
      </w:r>
      <w:r w:rsidR="00B761A3">
        <w:rPr>
          <w:rFonts w:cstheme="minorHAnsi"/>
          <w:kern w:val="0"/>
          <w14:ligatures w14:val="none"/>
        </w:rPr>
        <w:t>–</w:t>
      </w:r>
      <w:r w:rsidRPr="000F041A">
        <w:rPr>
          <w:rFonts w:cstheme="minorHAnsi"/>
          <w:kern w:val="0"/>
          <w14:ligatures w14:val="none"/>
        </w:rPr>
        <w:t xml:space="preserve"> Perth and Kinross Council ought to consider the impact on an already beleaguered and challenged self-catering industry hit by Covid-19, a </w:t>
      </w:r>
      <w:r w:rsidR="000E774A" w:rsidRPr="000F041A">
        <w:rPr>
          <w:rFonts w:cstheme="minorHAnsi"/>
          <w:kern w:val="0"/>
          <w14:ligatures w14:val="none"/>
        </w:rPr>
        <w:t>cost-of-living</w:t>
      </w:r>
      <w:r w:rsidRPr="000F041A">
        <w:rPr>
          <w:rFonts w:cstheme="minorHAnsi"/>
          <w:kern w:val="0"/>
          <w14:ligatures w14:val="none"/>
        </w:rPr>
        <w:t xml:space="preserve"> crisis, as well as the prospect of an expensive licensing scheme.</w:t>
      </w:r>
      <w:r w:rsidR="00B90279" w:rsidRPr="000F041A">
        <w:rPr>
          <w:rFonts w:cstheme="minorHAnsi"/>
          <w:kern w:val="0"/>
          <w14:ligatures w14:val="none"/>
        </w:rPr>
        <w:t xml:space="preserve"> Indeed, </w:t>
      </w:r>
      <w:r w:rsidR="00FE7BB7" w:rsidRPr="000F041A">
        <w:rPr>
          <w:rFonts w:cstheme="minorHAnsi"/>
          <w:kern w:val="0"/>
          <w14:ligatures w14:val="none"/>
        </w:rPr>
        <w:t xml:space="preserve">the </w:t>
      </w:r>
      <w:r w:rsidR="00C568B7" w:rsidRPr="000F041A">
        <w:rPr>
          <w:rFonts w:cstheme="minorHAnsi"/>
          <w:kern w:val="0"/>
          <w14:ligatures w14:val="none"/>
        </w:rPr>
        <w:t xml:space="preserve">papers for the </w:t>
      </w:r>
      <w:r w:rsidR="00C568B7" w:rsidRPr="000F041A">
        <w:rPr>
          <w:rFonts w:cstheme="minorHAnsi"/>
        </w:rPr>
        <w:t xml:space="preserve">Environment, Infrastructure and Economic Development Committee (31 May 2023) highlight the </w:t>
      </w:r>
      <w:r w:rsidR="000E774A" w:rsidRPr="000F041A">
        <w:rPr>
          <w:rFonts w:cstheme="minorHAnsi"/>
        </w:rPr>
        <w:t>following:</w:t>
      </w:r>
    </w:p>
    <w:p w14:paraId="1DD21CB6" w14:textId="77777777" w:rsidR="000E774A" w:rsidRPr="000F041A" w:rsidRDefault="000E774A" w:rsidP="000F041A">
      <w:pPr>
        <w:spacing w:after="0" w:line="276" w:lineRule="auto"/>
        <w:rPr>
          <w:rFonts w:cstheme="minorHAnsi"/>
        </w:rPr>
      </w:pPr>
    </w:p>
    <w:p w14:paraId="20A42CA3" w14:textId="77777777" w:rsidR="000E774A" w:rsidRPr="000F041A" w:rsidRDefault="000E774A" w:rsidP="000F041A">
      <w:pPr>
        <w:spacing w:after="0" w:line="276" w:lineRule="auto"/>
        <w:rPr>
          <w:rFonts w:cstheme="minorHAnsi"/>
          <w:i/>
          <w:iCs/>
        </w:rPr>
      </w:pPr>
      <w:r w:rsidRPr="000F041A">
        <w:rPr>
          <w:rFonts w:cstheme="minorHAnsi"/>
          <w:i/>
          <w:iCs/>
        </w:rPr>
        <w:t>“The latest available research (2021) indicates that the tourism economy has not recovered from the impact of the covid pandemic as yet and is still vulnerable to the new challenges of the cost-of-living crisis at the Perth &amp; Kinross level. ‘By 2019, the annual value of tourism activity since 2010 had reached a total of £668m. Tourism activity and related spend in Perth &amp; Kinross was substantially affected by Covid-19, but is recovering (+43% since 2020), whilst still remaining down (-44%) on 2019 pre-Covid levels’ (Source: Perth &amp; Kinross Council STEAM Tourism Economic Impacts 2021 Year in Review p.4).”</w:t>
      </w:r>
    </w:p>
    <w:p w14:paraId="55513DBC" w14:textId="77777777" w:rsidR="000E774A" w:rsidRPr="000F041A" w:rsidRDefault="000E774A" w:rsidP="000F041A">
      <w:pPr>
        <w:spacing w:after="0" w:line="276" w:lineRule="auto"/>
        <w:rPr>
          <w:rFonts w:cstheme="minorHAnsi"/>
          <w:i/>
          <w:iCs/>
        </w:rPr>
      </w:pPr>
    </w:p>
    <w:p w14:paraId="28BA2AF1" w14:textId="77777777" w:rsidR="000E774A" w:rsidRPr="000F041A" w:rsidRDefault="00BF4621" w:rsidP="000F041A">
      <w:pPr>
        <w:spacing w:after="0" w:line="276" w:lineRule="auto"/>
        <w:rPr>
          <w:rFonts w:cstheme="minorHAnsi"/>
          <w:kern w:val="0"/>
          <w14:ligatures w14:val="none"/>
        </w:rPr>
      </w:pPr>
      <w:r w:rsidRPr="000F041A">
        <w:rPr>
          <w:rFonts w:cstheme="minorHAnsi"/>
          <w:kern w:val="0"/>
          <w14:ligatures w14:val="none"/>
        </w:rPr>
        <w:t>Further burdening the sector in this context is perplexing and comes at th</w:t>
      </w:r>
      <w:r w:rsidR="00422988" w:rsidRPr="000F041A">
        <w:rPr>
          <w:rFonts w:cstheme="minorHAnsi"/>
          <w:kern w:val="0"/>
          <w14:ligatures w14:val="none"/>
        </w:rPr>
        <w:t>e worst possible time for small tourist accommodation businesses like self-catering.</w:t>
      </w:r>
    </w:p>
    <w:p w14:paraId="090E2AA2" w14:textId="77777777" w:rsidR="00A06FE9" w:rsidRPr="000F041A" w:rsidRDefault="00A06FE9" w:rsidP="000F041A">
      <w:pPr>
        <w:spacing w:after="0" w:line="276" w:lineRule="auto"/>
        <w:rPr>
          <w:rFonts w:cstheme="minorHAnsi"/>
          <w:kern w:val="0"/>
          <w14:ligatures w14:val="none"/>
        </w:rPr>
      </w:pPr>
    </w:p>
    <w:p w14:paraId="7F863C79" w14:textId="77777777" w:rsidR="00A06FE9" w:rsidRPr="000F041A" w:rsidRDefault="00A06FE9" w:rsidP="000F041A">
      <w:pPr>
        <w:spacing w:after="0" w:line="276" w:lineRule="auto"/>
        <w:rPr>
          <w:rFonts w:cstheme="minorHAnsi"/>
          <w:kern w:val="0"/>
          <w14:ligatures w14:val="none"/>
        </w:rPr>
      </w:pPr>
      <w:r w:rsidRPr="000F041A">
        <w:rPr>
          <w:rFonts w:cstheme="minorHAnsi"/>
          <w:kern w:val="0"/>
          <w14:ligatures w14:val="none"/>
        </w:rPr>
        <w:t>A considerable proportion of short-term lets in the ward</w:t>
      </w:r>
      <w:r w:rsidR="00422988" w:rsidRPr="000F041A">
        <w:rPr>
          <w:rFonts w:cstheme="minorHAnsi"/>
          <w:kern w:val="0"/>
          <w14:ligatures w14:val="none"/>
        </w:rPr>
        <w:t>s</w:t>
      </w:r>
      <w:r w:rsidRPr="000F041A">
        <w:rPr>
          <w:rFonts w:cstheme="minorHAnsi"/>
          <w:kern w:val="0"/>
          <w14:ligatures w14:val="none"/>
        </w:rPr>
        <w:t xml:space="preserve"> will likely be forced out of the market by inevitable planning refusal, limiting sources of supply, and significantly restricting the choice of accommodation. This will damage the area’s position as a tourism destination and goes against wider consumer trends towards self-catering accommodation rather than hotel chains. Self-catering boosts the </w:t>
      </w:r>
      <w:r w:rsidR="00E854ED" w:rsidRPr="000F041A">
        <w:rPr>
          <w:rFonts w:cstheme="minorHAnsi"/>
          <w:kern w:val="0"/>
          <w14:ligatures w14:val="none"/>
        </w:rPr>
        <w:t xml:space="preserve">Perthshire </w:t>
      </w:r>
      <w:r w:rsidRPr="000F041A">
        <w:rPr>
          <w:rFonts w:cstheme="minorHAnsi"/>
          <w:kern w:val="0"/>
          <w14:ligatures w14:val="none"/>
        </w:rPr>
        <w:t>local economy by</w:t>
      </w:r>
      <w:r w:rsidR="007238A0" w:rsidRPr="000F041A">
        <w:rPr>
          <w:rFonts w:cstheme="minorHAnsi"/>
          <w:kern w:val="0"/>
          <w14:ligatures w14:val="none"/>
        </w:rPr>
        <w:t xml:space="preserve"> </w:t>
      </w:r>
      <w:r w:rsidR="00422988" w:rsidRPr="000F041A">
        <w:rPr>
          <w:rFonts w:cstheme="minorHAnsi"/>
          <w:kern w:val="0"/>
          <w14:ligatures w14:val="none"/>
        </w:rPr>
        <w:t xml:space="preserve">tens of </w:t>
      </w:r>
      <w:r w:rsidR="007238A0" w:rsidRPr="000F041A">
        <w:rPr>
          <w:rFonts w:cstheme="minorHAnsi"/>
          <w:kern w:val="0"/>
          <w14:ligatures w14:val="none"/>
        </w:rPr>
        <w:t>millions each year</w:t>
      </w:r>
      <w:r w:rsidRPr="000F041A">
        <w:rPr>
          <w:rFonts w:cstheme="minorHAnsi"/>
          <w:kern w:val="0"/>
          <w14:ligatures w14:val="none"/>
        </w:rPr>
        <w:t>, something which would be jeopardised by these proposals.</w:t>
      </w:r>
    </w:p>
    <w:p w14:paraId="5BCAF3ED" w14:textId="77777777" w:rsidR="00A06FE9" w:rsidRPr="000F041A" w:rsidRDefault="00A06FE9" w:rsidP="000F041A">
      <w:pPr>
        <w:spacing w:after="0" w:line="276" w:lineRule="auto"/>
        <w:rPr>
          <w:rFonts w:cstheme="minorHAnsi"/>
          <w:kern w:val="0"/>
          <w14:ligatures w14:val="none"/>
        </w:rPr>
      </w:pPr>
    </w:p>
    <w:p w14:paraId="19475CCD" w14:textId="45CDEBDB" w:rsidR="00E8796C" w:rsidRPr="000F041A" w:rsidRDefault="00A06FE9" w:rsidP="000F041A">
      <w:pPr>
        <w:spacing w:after="0" w:line="276" w:lineRule="auto"/>
        <w:rPr>
          <w:rFonts w:cstheme="minorHAnsi"/>
          <w:kern w:val="0"/>
          <w14:ligatures w14:val="none"/>
        </w:rPr>
      </w:pPr>
      <w:r w:rsidRPr="000F041A">
        <w:rPr>
          <w:rFonts w:cstheme="minorHAnsi"/>
          <w:kern w:val="0"/>
          <w14:ligatures w14:val="none"/>
        </w:rPr>
        <w:t>It should not be overlooked that traditional short-term letting activity, such as self-catering, is a small business like any other, with dedicated full-time professionals striving to provide positive experiences for guests and visitors. Given the competition to maintain standards, holiday let owners often spend money more frequently on additional property maintenance than they would on their own property. Their guests spend money in local food shops, cafes, gift shops, restaurants, tourist attractions etc – many of which would simply be unviable without visitor spendin</w:t>
      </w:r>
      <w:r w:rsidR="007F6CB7">
        <w:rPr>
          <w:rFonts w:cstheme="minorHAnsi"/>
          <w:kern w:val="0"/>
          <w14:ligatures w14:val="none"/>
        </w:rPr>
        <w:t>g.</w:t>
      </w:r>
    </w:p>
    <w:p w14:paraId="62C2A9A5" w14:textId="77777777" w:rsidR="00A06FE9" w:rsidRPr="000F041A" w:rsidRDefault="00A06FE9" w:rsidP="000F041A">
      <w:pPr>
        <w:spacing w:after="0" w:line="276" w:lineRule="auto"/>
        <w:rPr>
          <w:rFonts w:cstheme="minorHAnsi"/>
          <w:kern w:val="0"/>
          <w14:ligatures w14:val="none"/>
        </w:rPr>
      </w:pPr>
    </w:p>
    <w:p w14:paraId="66D40495" w14:textId="6CD45621" w:rsidR="00A76DE2" w:rsidRPr="000F041A" w:rsidRDefault="00A06FE9" w:rsidP="000F041A">
      <w:pPr>
        <w:spacing w:after="0" w:line="276" w:lineRule="auto"/>
        <w:rPr>
          <w:rFonts w:cstheme="minorHAnsi"/>
          <w:b/>
          <w:bCs/>
          <w:kern w:val="0"/>
          <w14:ligatures w14:val="none"/>
        </w:rPr>
      </w:pPr>
      <w:r w:rsidRPr="000F041A">
        <w:rPr>
          <w:rFonts w:cstheme="minorHAnsi"/>
          <w:kern w:val="0"/>
          <w14:ligatures w14:val="none"/>
        </w:rPr>
        <w:lastRenderedPageBreak/>
        <w:t xml:space="preserve">With that in mind, the impact of a Control Area with the aim of reducing the number of </w:t>
      </w:r>
      <w:r w:rsidR="00E9017A">
        <w:rPr>
          <w:rFonts w:cstheme="minorHAnsi"/>
          <w:kern w:val="0"/>
          <w14:ligatures w14:val="none"/>
        </w:rPr>
        <w:t xml:space="preserve">STL </w:t>
      </w:r>
      <w:r w:rsidRPr="000F041A">
        <w:rPr>
          <w:rFonts w:cstheme="minorHAnsi"/>
          <w:kern w:val="0"/>
          <w14:ligatures w14:val="none"/>
        </w:rPr>
        <w:t>properties, will not be limited to self-catering and short-term letting overall as there will be a significant negative impact to businesses in the wider supply chai</w:t>
      </w:r>
      <w:r w:rsidR="007F6CB7">
        <w:rPr>
          <w:rFonts w:cstheme="minorHAnsi"/>
          <w:kern w:val="0"/>
          <w14:ligatures w14:val="none"/>
        </w:rPr>
        <w:t>n</w:t>
      </w:r>
      <w:bookmarkStart w:id="0" w:name="_GoBack"/>
      <w:bookmarkEnd w:id="0"/>
      <w:r w:rsidR="00E9017A">
        <w:rPr>
          <w:rFonts w:cstheme="minorHAnsi"/>
          <w:kern w:val="0"/>
          <w14:ligatures w14:val="none"/>
        </w:rPr>
        <w:t>and the wider community</w:t>
      </w:r>
      <w:r w:rsidRPr="000F041A">
        <w:rPr>
          <w:rFonts w:cstheme="minorHAnsi"/>
          <w:kern w:val="0"/>
          <w14:ligatures w14:val="none"/>
        </w:rPr>
        <w:t xml:space="preserve">. This emphasises the value that short-term </w:t>
      </w:r>
      <w:proofErr w:type="gramStart"/>
      <w:r w:rsidRPr="000F041A">
        <w:rPr>
          <w:rFonts w:cstheme="minorHAnsi"/>
          <w:kern w:val="0"/>
          <w14:ligatures w14:val="none"/>
        </w:rPr>
        <w:t>let</w:t>
      </w:r>
      <w:r w:rsidR="00E9017A">
        <w:rPr>
          <w:rFonts w:cstheme="minorHAnsi"/>
          <w:kern w:val="0"/>
          <w14:ligatures w14:val="none"/>
        </w:rPr>
        <w:t>s</w:t>
      </w:r>
      <w:proofErr w:type="gramEnd"/>
      <w:r w:rsidRPr="000F041A">
        <w:rPr>
          <w:rFonts w:cstheme="minorHAnsi"/>
          <w:kern w:val="0"/>
          <w14:ligatures w14:val="none"/>
        </w:rPr>
        <w:t xml:space="preserve"> provide to the wider economy from the operators themselves, with negative knock-on effects on hospitality, local activity providers and local attractions. There will also be a negative impact on laundry providers and cleaning services and guests, not to mention property managers, maintenance providers and the onward tech supply chain.</w:t>
      </w:r>
    </w:p>
    <w:p w14:paraId="6EC0ACC1" w14:textId="77777777" w:rsidR="00A36C14" w:rsidRPr="000F041A" w:rsidRDefault="00A36C14" w:rsidP="000F041A">
      <w:pPr>
        <w:spacing w:after="0" w:line="276" w:lineRule="auto"/>
        <w:rPr>
          <w:rFonts w:cstheme="minorHAnsi"/>
          <w:b/>
          <w:bCs/>
          <w:kern w:val="0"/>
          <w14:ligatures w14:val="none"/>
        </w:rPr>
      </w:pPr>
    </w:p>
    <w:p w14:paraId="6DEEDC7B" w14:textId="1817841B" w:rsidR="0026547E" w:rsidRDefault="0026547E" w:rsidP="000F041A">
      <w:pPr>
        <w:spacing w:after="0" w:line="276" w:lineRule="auto"/>
        <w:rPr>
          <w:rFonts w:cstheme="minorHAnsi"/>
          <w:b/>
          <w:bCs/>
          <w:kern w:val="0"/>
          <w14:ligatures w14:val="none"/>
        </w:rPr>
      </w:pPr>
      <w:r>
        <w:rPr>
          <w:rFonts w:cstheme="minorHAnsi"/>
          <w:b/>
          <w:bCs/>
          <w:kern w:val="0"/>
          <w14:ligatures w14:val="none"/>
        </w:rPr>
        <w:t>Tourism Action Plan</w:t>
      </w:r>
    </w:p>
    <w:p w14:paraId="6C0FB355" w14:textId="77777777" w:rsidR="0026547E" w:rsidRDefault="0026547E" w:rsidP="000F041A">
      <w:pPr>
        <w:spacing w:after="0" w:line="276" w:lineRule="auto"/>
        <w:rPr>
          <w:rFonts w:cstheme="minorHAnsi"/>
          <w:b/>
          <w:bCs/>
          <w:kern w:val="0"/>
          <w14:ligatures w14:val="none"/>
        </w:rPr>
      </w:pPr>
    </w:p>
    <w:p w14:paraId="1182F806" w14:textId="3F910107" w:rsidR="0026547E" w:rsidRDefault="0026547E" w:rsidP="0026547E">
      <w:pPr>
        <w:pStyle w:val="NoSpacing"/>
        <w:spacing w:line="276" w:lineRule="auto"/>
        <w:rPr>
          <w:rFonts w:cstheme="minorHAnsi"/>
          <w:lang w:eastAsia="en-GB"/>
        </w:rPr>
      </w:pPr>
      <w:r>
        <w:t>The Perthshire Tourism Action Plan</w:t>
      </w:r>
      <w:r>
        <w:rPr>
          <w:rStyle w:val="FootnoteReference"/>
        </w:rPr>
        <w:footnoteReference w:id="2"/>
      </w:r>
      <w:r>
        <w:t xml:space="preserve"> has clear strategic objectives to establish Perthshire as a leading ‘responsible’ tourism destination and to increase the impact and benefit of tourism across Perthshire’s communities</w:t>
      </w:r>
      <w:r>
        <w:t>.</w:t>
      </w:r>
      <w:r w:rsidR="00764C82">
        <w:rPr>
          <w:rFonts w:cstheme="minorHAnsi"/>
          <w:lang w:eastAsia="en-GB"/>
        </w:rPr>
        <w:t xml:space="preserve"> Self-catering supports the</w:t>
      </w:r>
      <w:r>
        <w:rPr>
          <w:rFonts w:cstheme="minorHAnsi"/>
          <w:lang w:eastAsia="en-GB"/>
        </w:rPr>
        <w:t xml:space="preserve"> 4 Strategic Objectives and the 5 Opportunities below them.  </w:t>
      </w:r>
      <w:r w:rsidR="00764C82">
        <w:rPr>
          <w:rFonts w:cstheme="minorHAnsi"/>
          <w:lang w:eastAsia="en-GB"/>
        </w:rPr>
        <w:t>Indeed, s</w:t>
      </w:r>
      <w:r>
        <w:rPr>
          <w:rFonts w:cstheme="minorHAnsi"/>
          <w:lang w:eastAsia="en-GB"/>
        </w:rPr>
        <w:t xml:space="preserve">elf-catering is </w:t>
      </w:r>
      <w:r w:rsidR="00F8790E">
        <w:rPr>
          <w:rFonts w:cstheme="minorHAnsi"/>
          <w:lang w:eastAsia="en-GB"/>
        </w:rPr>
        <w:t>arguably</w:t>
      </w:r>
      <w:r>
        <w:rPr>
          <w:rFonts w:cstheme="minorHAnsi"/>
          <w:lang w:eastAsia="en-GB"/>
        </w:rPr>
        <w:t xml:space="preserve"> the most sustainable form of </w:t>
      </w:r>
      <w:r w:rsidR="00764C82">
        <w:rPr>
          <w:rFonts w:cstheme="minorHAnsi"/>
          <w:lang w:eastAsia="en-GB"/>
        </w:rPr>
        <w:t xml:space="preserve">tourism </w:t>
      </w:r>
      <w:r>
        <w:rPr>
          <w:rFonts w:cstheme="minorHAnsi"/>
          <w:lang w:eastAsia="en-GB"/>
        </w:rPr>
        <w:t xml:space="preserve">accommodation, benefitting communities directly with minimal tourism leakage.  </w:t>
      </w:r>
      <w:r>
        <w:rPr>
          <w:rFonts w:cstheme="minorHAnsi"/>
          <w:lang w:eastAsia="en-GB"/>
        </w:rPr>
        <w:t xml:space="preserve"> </w:t>
      </w:r>
    </w:p>
    <w:p w14:paraId="68135FC4" w14:textId="77777777" w:rsidR="0026547E" w:rsidRDefault="0026547E" w:rsidP="000F041A">
      <w:pPr>
        <w:spacing w:after="0" w:line="276" w:lineRule="auto"/>
        <w:rPr>
          <w:rFonts w:cstheme="minorHAnsi"/>
          <w:b/>
          <w:bCs/>
          <w:kern w:val="0"/>
          <w14:ligatures w14:val="none"/>
        </w:rPr>
      </w:pPr>
    </w:p>
    <w:p w14:paraId="70B06624" w14:textId="7F8D3ABD" w:rsidR="00A76DE2" w:rsidRPr="000F041A" w:rsidRDefault="00A76DE2" w:rsidP="000F041A">
      <w:pPr>
        <w:spacing w:after="0" w:line="276" w:lineRule="auto"/>
        <w:rPr>
          <w:rFonts w:cstheme="minorHAnsi"/>
          <w:b/>
          <w:bCs/>
          <w:kern w:val="0"/>
          <w14:ligatures w14:val="none"/>
        </w:rPr>
      </w:pPr>
      <w:r w:rsidRPr="000F041A">
        <w:rPr>
          <w:rFonts w:cstheme="minorHAnsi"/>
          <w:b/>
          <w:bCs/>
          <w:kern w:val="0"/>
          <w14:ligatures w14:val="none"/>
        </w:rPr>
        <w:t xml:space="preserve">Impact on Perth and Kinross </w:t>
      </w:r>
      <w:r w:rsidR="00EB2EC3" w:rsidRPr="000F041A">
        <w:rPr>
          <w:rFonts w:cstheme="minorHAnsi"/>
          <w:b/>
          <w:bCs/>
          <w:kern w:val="0"/>
          <w14:ligatures w14:val="none"/>
        </w:rPr>
        <w:t>C</w:t>
      </w:r>
      <w:r w:rsidRPr="000F041A">
        <w:rPr>
          <w:rFonts w:cstheme="minorHAnsi"/>
          <w:b/>
          <w:bCs/>
          <w:kern w:val="0"/>
          <w14:ligatures w14:val="none"/>
        </w:rPr>
        <w:t>ouncil</w:t>
      </w:r>
    </w:p>
    <w:p w14:paraId="3A4B6100" w14:textId="77777777" w:rsidR="0070651E" w:rsidRPr="000F041A" w:rsidRDefault="0070651E" w:rsidP="000F041A">
      <w:pPr>
        <w:spacing w:after="0" w:line="276" w:lineRule="auto"/>
        <w:rPr>
          <w:rFonts w:cstheme="minorHAnsi"/>
        </w:rPr>
      </w:pPr>
    </w:p>
    <w:p w14:paraId="78D50275" w14:textId="77777777" w:rsidR="00E854ED" w:rsidRPr="000F041A" w:rsidRDefault="0070651E" w:rsidP="000F041A">
      <w:pPr>
        <w:spacing w:after="0" w:line="276" w:lineRule="auto"/>
        <w:rPr>
          <w:rFonts w:eastAsia="Times New Roman" w:cstheme="minorHAnsi"/>
          <w:kern w:val="0"/>
          <w:lang w:eastAsia="en-GB"/>
          <w14:ligatures w14:val="none"/>
        </w:rPr>
      </w:pPr>
      <w:r w:rsidRPr="000F041A">
        <w:rPr>
          <w:rFonts w:cstheme="minorHAnsi"/>
        </w:rPr>
        <w:t>It is not just self-caterers and other local businesses who will be adversely affected – there will be consequences for Perth and Kinross Council.</w:t>
      </w:r>
      <w:r w:rsidR="00E854ED" w:rsidRPr="000F041A">
        <w:rPr>
          <w:rFonts w:cstheme="minorHAnsi"/>
          <w:kern w:val="0"/>
          <w14:ligatures w14:val="none"/>
        </w:rPr>
        <w:t xml:space="preserve"> </w:t>
      </w:r>
      <w:r w:rsidR="00D526BA" w:rsidRPr="000F041A">
        <w:rPr>
          <w:rFonts w:eastAsia="Times New Roman" w:cstheme="minorHAnsi"/>
          <w:kern w:val="0"/>
          <w:lang w:eastAsia="en-GB"/>
          <w14:ligatures w14:val="none"/>
        </w:rPr>
        <w:t>The proposals will pose significant resourcing implications</w:t>
      </w:r>
      <w:r w:rsidR="00E854ED" w:rsidRPr="000F041A">
        <w:rPr>
          <w:rFonts w:eastAsia="Times New Roman" w:cstheme="minorHAnsi"/>
          <w:kern w:val="0"/>
          <w:lang w:eastAsia="en-GB"/>
          <w14:ligatures w14:val="none"/>
        </w:rPr>
        <w:t xml:space="preserve"> </w:t>
      </w:r>
      <w:r w:rsidR="00D526BA" w:rsidRPr="000F041A">
        <w:rPr>
          <w:rFonts w:eastAsia="Times New Roman" w:cstheme="minorHAnsi"/>
          <w:kern w:val="0"/>
          <w:lang w:eastAsia="en-GB"/>
          <w14:ligatures w14:val="none"/>
        </w:rPr>
        <w:t xml:space="preserve">– and perhaps an impact on existing service delivery. </w:t>
      </w:r>
      <w:r w:rsidR="00554F0C" w:rsidRPr="000F041A">
        <w:rPr>
          <w:rFonts w:eastAsia="Times New Roman" w:cstheme="minorHAnsi"/>
          <w:kern w:val="0"/>
          <w:lang w:eastAsia="en-GB"/>
          <w14:ligatures w14:val="none"/>
        </w:rPr>
        <w:t xml:space="preserve">The evidence paper </w:t>
      </w:r>
      <w:r w:rsidR="00BB7FE1" w:rsidRPr="000F041A">
        <w:rPr>
          <w:rFonts w:eastAsia="Times New Roman" w:cstheme="minorHAnsi"/>
          <w:kern w:val="0"/>
          <w:lang w:eastAsia="en-GB"/>
          <w14:ligatures w14:val="none"/>
        </w:rPr>
        <w:t xml:space="preserve">notes that a PCA </w:t>
      </w:r>
      <w:r w:rsidR="00BB7FE1" w:rsidRPr="000F041A">
        <w:rPr>
          <w:rFonts w:eastAsia="Times New Roman" w:cstheme="minorHAnsi"/>
          <w:i/>
          <w:iCs/>
          <w:kern w:val="0"/>
          <w:lang w:eastAsia="en-GB"/>
          <w14:ligatures w14:val="none"/>
        </w:rPr>
        <w:t xml:space="preserve">“would potentially require up to 600 Certificate of Lawfulness or planning </w:t>
      </w:r>
      <w:r w:rsidR="003767AB" w:rsidRPr="000F041A">
        <w:rPr>
          <w:rFonts w:eastAsia="Times New Roman" w:cstheme="minorHAnsi"/>
          <w:i/>
          <w:iCs/>
          <w:kern w:val="0"/>
          <w:lang w:eastAsia="en-GB"/>
          <w14:ligatures w14:val="none"/>
        </w:rPr>
        <w:t>applications and will represent a burden on business operators as well as the council.”</w:t>
      </w:r>
      <w:r w:rsidR="00A72B7D" w:rsidRPr="000F041A">
        <w:rPr>
          <w:rFonts w:eastAsia="Times New Roman" w:cstheme="minorHAnsi"/>
          <w:kern w:val="0"/>
          <w:lang w:eastAsia="en-GB"/>
          <w14:ligatures w14:val="none"/>
        </w:rPr>
        <w:t xml:space="preserve"> </w:t>
      </w:r>
      <w:r w:rsidR="00BF65BA" w:rsidRPr="000F041A">
        <w:rPr>
          <w:rFonts w:cstheme="minorHAnsi"/>
          <w:kern w:val="0"/>
          <w14:ligatures w14:val="none"/>
        </w:rPr>
        <w:t>Moreover, p</w:t>
      </w:r>
      <w:r w:rsidR="00F2009E" w:rsidRPr="000F041A">
        <w:rPr>
          <w:rFonts w:cstheme="minorHAnsi"/>
          <w:kern w:val="0"/>
          <w14:ligatures w14:val="none"/>
        </w:rPr>
        <w:t xml:space="preserve">apers for the </w:t>
      </w:r>
      <w:r w:rsidR="00F2009E" w:rsidRPr="000F041A">
        <w:rPr>
          <w:rFonts w:cstheme="minorHAnsi"/>
        </w:rPr>
        <w:t>Environment, Infrastructure and Economic Development Committee (31 May 2023) state</w:t>
      </w:r>
      <w:r w:rsidR="000121AF" w:rsidRPr="000F041A">
        <w:rPr>
          <w:rFonts w:cstheme="minorHAnsi"/>
        </w:rPr>
        <w:t xml:space="preserve"> that </w:t>
      </w:r>
      <w:r w:rsidR="00BF65BA" w:rsidRPr="000F041A">
        <w:rPr>
          <w:rFonts w:cstheme="minorHAnsi"/>
        </w:rPr>
        <w:t xml:space="preserve">the </w:t>
      </w:r>
      <w:r w:rsidR="000121AF" w:rsidRPr="000F041A">
        <w:rPr>
          <w:rFonts w:cstheme="minorHAnsi"/>
        </w:rPr>
        <w:t xml:space="preserve">additional planning applications will have </w:t>
      </w:r>
      <w:r w:rsidR="000121AF" w:rsidRPr="000F041A">
        <w:rPr>
          <w:rFonts w:cstheme="minorHAnsi"/>
          <w:i/>
          <w:iCs/>
        </w:rPr>
        <w:t>“an associated increase in workload pressures”</w:t>
      </w:r>
      <w:r w:rsidR="000121AF" w:rsidRPr="000F041A">
        <w:rPr>
          <w:rFonts w:cstheme="minorHAnsi"/>
        </w:rPr>
        <w:t xml:space="preserve">. </w:t>
      </w:r>
      <w:r w:rsidR="00D526BA" w:rsidRPr="000F041A">
        <w:rPr>
          <w:rFonts w:eastAsia="Times New Roman" w:cstheme="minorHAnsi"/>
          <w:kern w:val="0"/>
          <w:lang w:eastAsia="en-GB"/>
          <w14:ligatures w14:val="none"/>
        </w:rPr>
        <w:t xml:space="preserve">The ASSC </w:t>
      </w:r>
      <w:r w:rsidR="000121AF" w:rsidRPr="000F041A">
        <w:rPr>
          <w:rFonts w:eastAsia="Times New Roman" w:cstheme="minorHAnsi"/>
          <w:kern w:val="0"/>
          <w:lang w:eastAsia="en-GB"/>
          <w14:ligatures w14:val="none"/>
        </w:rPr>
        <w:t xml:space="preserve">therefore </w:t>
      </w:r>
      <w:r w:rsidR="00D526BA" w:rsidRPr="000F041A">
        <w:rPr>
          <w:rFonts w:eastAsia="Times New Roman" w:cstheme="minorHAnsi"/>
          <w:kern w:val="0"/>
          <w:lang w:eastAsia="en-GB"/>
          <w14:ligatures w14:val="none"/>
        </w:rPr>
        <w:t xml:space="preserve">believes the Council needs to undertake an economic impact assessment in terms of costs of introducing a Control Area in the affected wards. </w:t>
      </w:r>
    </w:p>
    <w:p w14:paraId="1ECC2AF5" w14:textId="77777777" w:rsidR="00E854ED" w:rsidRPr="000F041A" w:rsidRDefault="00E854ED" w:rsidP="000F041A">
      <w:pPr>
        <w:spacing w:after="0" w:line="276" w:lineRule="auto"/>
        <w:rPr>
          <w:rFonts w:eastAsia="Times New Roman" w:cstheme="minorHAnsi"/>
          <w:kern w:val="0"/>
          <w:lang w:eastAsia="en-GB"/>
          <w14:ligatures w14:val="none"/>
        </w:rPr>
      </w:pPr>
    </w:p>
    <w:p w14:paraId="1998B493" w14:textId="77777777" w:rsidR="009D4D98" w:rsidRPr="000F041A" w:rsidRDefault="00D526BA" w:rsidP="000F041A">
      <w:pPr>
        <w:spacing w:after="0" w:line="276" w:lineRule="auto"/>
        <w:rPr>
          <w:rFonts w:cstheme="minorHAnsi"/>
          <w:kern w:val="0"/>
          <w14:ligatures w14:val="none"/>
        </w:rPr>
      </w:pPr>
      <w:r w:rsidRPr="000F041A">
        <w:rPr>
          <w:rFonts w:eastAsia="Times New Roman" w:cstheme="minorHAnsi"/>
          <w:kern w:val="0"/>
          <w:lang w:eastAsia="en-GB"/>
          <w14:ligatures w14:val="none"/>
        </w:rPr>
        <w:t xml:space="preserve">At a time when there are severe constraints on local government finance, additional burdens will be placed on the planning team to manage the requirements of the Control Area. The Financial Memorandum for the Planning (Scotland) Bill estimated that the cost to planning authorities of additional applications resulting from short-term </w:t>
      </w:r>
      <w:proofErr w:type="gramStart"/>
      <w:r w:rsidRPr="000F041A">
        <w:rPr>
          <w:rFonts w:eastAsia="Times New Roman" w:cstheme="minorHAnsi"/>
          <w:kern w:val="0"/>
          <w:lang w:eastAsia="en-GB"/>
          <w14:ligatures w14:val="none"/>
        </w:rPr>
        <w:t>lets</w:t>
      </w:r>
      <w:proofErr w:type="gramEnd"/>
      <w:r w:rsidRPr="000F041A">
        <w:rPr>
          <w:rFonts w:eastAsia="Times New Roman" w:cstheme="minorHAnsi"/>
          <w:kern w:val="0"/>
          <w:lang w:eastAsia="en-GB"/>
          <w14:ligatures w14:val="none"/>
        </w:rPr>
        <w:t xml:space="preserve"> would be between £358,207 and £2.7m per year. Given that this was prepared in 2017, the costs may have increased further.</w:t>
      </w:r>
      <w:r w:rsidRPr="000F041A">
        <w:rPr>
          <w:rStyle w:val="FootnoteReference"/>
          <w:rFonts w:eastAsia="Times New Roman" w:cstheme="minorHAnsi"/>
          <w:kern w:val="0"/>
          <w:lang w:eastAsia="en-GB"/>
          <w14:ligatures w14:val="none"/>
        </w:rPr>
        <w:footnoteReference w:id="3"/>
      </w:r>
      <w:r w:rsidRPr="000F041A">
        <w:rPr>
          <w:rFonts w:eastAsia="Times New Roman" w:cstheme="minorHAnsi"/>
          <w:kern w:val="0"/>
          <w:lang w:eastAsia="en-GB"/>
          <w14:ligatures w14:val="none"/>
        </w:rPr>
        <w:t xml:space="preserve"> Moreover, research carried out by the Royal Town Planning Institute (RTPI) in connection with the implementation of the Planning (Scotland) Act estimated the costs of a planning authority designating all or part of its area as a short-term let control area between £640,710 (lower estimate) and £14,756,800 (higher estimate).</w:t>
      </w:r>
      <w:r w:rsidR="009D4D98" w:rsidRPr="000F041A">
        <w:rPr>
          <w:rStyle w:val="FootnoteReference"/>
          <w:rFonts w:eastAsia="Times New Roman" w:cstheme="minorHAnsi"/>
          <w:kern w:val="0"/>
          <w:lang w:eastAsia="en-GB"/>
          <w14:ligatures w14:val="none"/>
        </w:rPr>
        <w:footnoteReference w:id="4"/>
      </w:r>
    </w:p>
    <w:p w14:paraId="12542E64" w14:textId="77777777" w:rsidR="009D4D98" w:rsidRPr="000F041A" w:rsidRDefault="009D4D98" w:rsidP="000F041A">
      <w:pPr>
        <w:spacing w:after="0" w:line="276" w:lineRule="auto"/>
        <w:rPr>
          <w:rFonts w:eastAsia="Times New Roman" w:cstheme="minorHAnsi"/>
          <w:kern w:val="0"/>
          <w:lang w:eastAsia="en-GB"/>
          <w14:ligatures w14:val="none"/>
        </w:rPr>
      </w:pPr>
    </w:p>
    <w:p w14:paraId="428474A4" w14:textId="77777777" w:rsidR="00D526BA" w:rsidRPr="000F041A" w:rsidRDefault="00D526BA" w:rsidP="000F041A">
      <w:pPr>
        <w:spacing w:after="0" w:line="276" w:lineRule="auto"/>
        <w:rPr>
          <w:rFonts w:eastAsia="Times New Roman" w:cstheme="minorHAnsi"/>
          <w:kern w:val="0"/>
          <w:lang w:eastAsia="en-GB"/>
          <w14:ligatures w14:val="none"/>
        </w:rPr>
      </w:pPr>
      <w:r w:rsidRPr="000F041A">
        <w:rPr>
          <w:rFonts w:eastAsia="Times New Roman" w:cstheme="minorHAnsi"/>
          <w:kern w:val="0"/>
          <w:lang w:eastAsia="en-GB"/>
          <w14:ligatures w14:val="none"/>
        </w:rPr>
        <w:t>The RTPI also commented that the “</w:t>
      </w:r>
      <w:r w:rsidRPr="000F041A">
        <w:rPr>
          <w:rFonts w:eastAsia="Times New Roman" w:cstheme="minorHAnsi"/>
          <w:i/>
          <w:iCs/>
          <w:kern w:val="0"/>
          <w:lang w:eastAsia="en-GB"/>
          <w14:ligatures w14:val="none"/>
        </w:rPr>
        <w:t xml:space="preserve">increase in demand for planners comes at a time when there is a diminishing resource base with planning authorities’ budgets decreased in real terms by 40.8% and </w:t>
      </w:r>
      <w:r w:rsidRPr="000F041A">
        <w:rPr>
          <w:rFonts w:eastAsia="Times New Roman" w:cstheme="minorHAnsi"/>
          <w:i/>
          <w:iCs/>
          <w:kern w:val="0"/>
          <w:lang w:eastAsia="en-GB"/>
          <w14:ligatures w14:val="none"/>
        </w:rPr>
        <w:lastRenderedPageBreak/>
        <w:t>staff numbers cut by 25.7% since 2009.”</w:t>
      </w:r>
      <w:r w:rsidR="00C31736" w:rsidRPr="000F041A">
        <w:rPr>
          <w:rStyle w:val="FootnoteReference"/>
          <w:rFonts w:eastAsia="Times New Roman" w:cstheme="minorHAnsi"/>
          <w:kern w:val="0"/>
          <w:lang w:eastAsia="en-GB"/>
          <w14:ligatures w14:val="none"/>
        </w:rPr>
        <w:footnoteReference w:id="5"/>
      </w:r>
      <w:r w:rsidR="007E2852" w:rsidRPr="000F041A">
        <w:rPr>
          <w:rFonts w:eastAsia="Times New Roman" w:cstheme="minorHAnsi"/>
          <w:kern w:val="0"/>
          <w:lang w:eastAsia="en-GB"/>
          <w14:ligatures w14:val="none"/>
        </w:rPr>
        <w:t xml:space="preserve"> </w:t>
      </w:r>
      <w:r w:rsidRPr="000F041A">
        <w:rPr>
          <w:rFonts w:eastAsia="Times New Roman" w:cstheme="minorHAnsi"/>
          <w:kern w:val="0"/>
          <w:lang w:eastAsia="en-GB"/>
          <w14:ligatures w14:val="none"/>
        </w:rPr>
        <w:t>Likewise, the Law Society of Scotland warned that local authorities may not be ready from a resourcing perspective: </w:t>
      </w:r>
      <w:r w:rsidRPr="000F041A">
        <w:rPr>
          <w:rFonts w:eastAsia="Times New Roman" w:cstheme="minorHAnsi"/>
          <w:i/>
          <w:iCs/>
          <w:kern w:val="0"/>
          <w:lang w:eastAsia="en-GB"/>
          <w14:ligatures w14:val="none"/>
        </w:rPr>
        <w:t>“There are unlikely to be resources in place at present in local authority licensing or planning departments to cover such additional and in certain areas, extensive work.”</w:t>
      </w:r>
      <w:r w:rsidR="007E2852" w:rsidRPr="000F041A">
        <w:rPr>
          <w:rStyle w:val="FootnoteReference"/>
          <w:rFonts w:eastAsia="Times New Roman" w:cstheme="minorHAnsi"/>
          <w:kern w:val="0"/>
          <w:lang w:eastAsia="en-GB"/>
          <w14:ligatures w14:val="none"/>
        </w:rPr>
        <w:footnoteReference w:id="6"/>
      </w:r>
    </w:p>
    <w:p w14:paraId="6E7B87E6" w14:textId="77777777" w:rsidR="00EB384E" w:rsidRPr="000F041A" w:rsidRDefault="00EB384E" w:rsidP="000F041A">
      <w:pPr>
        <w:spacing w:after="0" w:line="276" w:lineRule="auto"/>
        <w:rPr>
          <w:rFonts w:eastAsia="Times New Roman" w:cstheme="minorHAnsi"/>
          <w:kern w:val="0"/>
          <w:lang w:eastAsia="en-GB"/>
          <w14:ligatures w14:val="none"/>
        </w:rPr>
      </w:pPr>
    </w:p>
    <w:p w14:paraId="141977F8" w14:textId="77777777" w:rsidR="00D526BA" w:rsidRPr="000F041A" w:rsidRDefault="006C34BD" w:rsidP="000F041A">
      <w:pPr>
        <w:spacing w:after="0" w:line="276" w:lineRule="auto"/>
        <w:rPr>
          <w:rFonts w:cstheme="minorHAnsi"/>
          <w:kern w:val="0"/>
          <w14:ligatures w14:val="none"/>
        </w:rPr>
      </w:pPr>
      <w:r w:rsidRPr="000F041A">
        <w:rPr>
          <w:rFonts w:cstheme="minorHAnsi"/>
          <w:kern w:val="0"/>
          <w14:ligatures w14:val="none"/>
        </w:rPr>
        <w:t xml:space="preserve">Under the current proposals, establishing a Short Term Let Control Area will merely entail negative consequences – be it damaging the region’s economic recovery, </w:t>
      </w:r>
      <w:r w:rsidR="00150301" w:rsidRPr="000F041A">
        <w:rPr>
          <w:rFonts w:cstheme="minorHAnsi"/>
          <w:kern w:val="0"/>
          <w14:ligatures w14:val="none"/>
        </w:rPr>
        <w:t xml:space="preserve">providing a resource and administrative burden, </w:t>
      </w:r>
      <w:r w:rsidRPr="000F041A">
        <w:rPr>
          <w:rFonts w:cstheme="minorHAnsi"/>
          <w:kern w:val="0"/>
          <w14:ligatures w14:val="none"/>
        </w:rPr>
        <w:t>risking jobs and livelihoods for no material benefit, and it will not ameliorate housing concerns in the ward</w:t>
      </w:r>
      <w:r w:rsidR="00CF42F6" w:rsidRPr="000F041A">
        <w:rPr>
          <w:rFonts w:cstheme="minorHAnsi"/>
          <w:kern w:val="0"/>
          <w14:ligatures w14:val="none"/>
        </w:rPr>
        <w:t>s</w:t>
      </w:r>
      <w:r w:rsidRPr="000F041A">
        <w:rPr>
          <w:rFonts w:cstheme="minorHAnsi"/>
          <w:kern w:val="0"/>
          <w14:ligatures w14:val="none"/>
        </w:rPr>
        <w:t xml:space="preserve">. </w:t>
      </w:r>
      <w:r w:rsidRPr="000F041A">
        <w:rPr>
          <w:rFonts w:eastAsia="Times New Roman" w:cstheme="minorHAnsi"/>
          <w:kern w:val="0"/>
          <w:lang w:eastAsia="en-GB"/>
          <w14:ligatures w14:val="none"/>
        </w:rPr>
        <w:t xml:space="preserve">Policymakers should not use holiday accommodation as a means to solve housing challenges, instead focusing on building more affordable homes and tackling the scourge of empty properties. Any short-term let regulations taken forward need to be informed by robust empirical data which is absent from the documents provided. We would therefore implore </w:t>
      </w:r>
      <w:r w:rsidR="00CF42F6" w:rsidRPr="000F041A">
        <w:rPr>
          <w:rFonts w:eastAsia="Times New Roman" w:cstheme="minorHAnsi"/>
          <w:kern w:val="0"/>
          <w:lang w:eastAsia="en-GB"/>
          <w14:ligatures w14:val="none"/>
        </w:rPr>
        <w:t>the Council to urgently</w:t>
      </w:r>
      <w:r w:rsidRPr="000F041A">
        <w:rPr>
          <w:rFonts w:eastAsia="Times New Roman" w:cstheme="minorHAnsi"/>
          <w:kern w:val="0"/>
          <w:lang w:eastAsia="en-GB"/>
          <w14:ligatures w14:val="none"/>
        </w:rPr>
        <w:t xml:space="preserve"> reassess these plans.</w:t>
      </w:r>
    </w:p>
    <w:p w14:paraId="448AC0CF" w14:textId="77777777" w:rsidR="00BF65BA" w:rsidRPr="000F041A" w:rsidRDefault="00BF65BA" w:rsidP="000F041A">
      <w:pPr>
        <w:spacing w:line="276" w:lineRule="auto"/>
        <w:rPr>
          <w:rFonts w:cstheme="minorHAnsi"/>
          <w:b/>
          <w:bCs/>
          <w:u w:val="single"/>
        </w:rPr>
      </w:pPr>
    </w:p>
    <w:p w14:paraId="1A13A616" w14:textId="77777777" w:rsidR="002D51A4" w:rsidRPr="000F041A" w:rsidRDefault="002D51A4" w:rsidP="000F041A">
      <w:pPr>
        <w:spacing w:line="276" w:lineRule="auto"/>
        <w:rPr>
          <w:rFonts w:cstheme="minorHAnsi"/>
          <w:b/>
          <w:bCs/>
          <w:u w:val="single"/>
        </w:rPr>
      </w:pPr>
      <w:r w:rsidRPr="000F041A">
        <w:rPr>
          <w:rFonts w:cstheme="minorHAnsi"/>
          <w:b/>
          <w:bCs/>
          <w:u w:val="single"/>
        </w:rPr>
        <w:t>Planning Guidance</w:t>
      </w:r>
    </w:p>
    <w:p w14:paraId="7ED74825" w14:textId="77777777" w:rsidR="00167788" w:rsidRPr="000F041A" w:rsidRDefault="00167788" w:rsidP="000F041A">
      <w:pPr>
        <w:pStyle w:val="NoSpacing"/>
        <w:spacing w:line="276" w:lineRule="auto"/>
        <w:rPr>
          <w:rFonts w:cstheme="minorHAnsi"/>
          <w:lang w:eastAsia="en-GB"/>
        </w:rPr>
      </w:pPr>
      <w:r w:rsidRPr="007F6CB7">
        <w:rPr>
          <w:rFonts w:cstheme="minorHAnsi"/>
          <w:b/>
          <w:lang w:eastAsia="en-GB"/>
        </w:rPr>
        <w:t>We strongly contend that this proposed planning policy from Perth and Kinross Council is disproportionate</w:t>
      </w:r>
      <w:r w:rsidR="00832DB3" w:rsidRPr="007F6CB7">
        <w:rPr>
          <w:rFonts w:cstheme="minorHAnsi"/>
          <w:b/>
          <w:lang w:eastAsia="en-GB"/>
        </w:rPr>
        <w:t xml:space="preserve">, </w:t>
      </w:r>
      <w:r w:rsidRPr="007F6CB7">
        <w:rPr>
          <w:rFonts w:cstheme="minorHAnsi"/>
          <w:b/>
          <w:lang w:eastAsia="en-GB"/>
        </w:rPr>
        <w:t>over-reaching</w:t>
      </w:r>
      <w:r w:rsidR="00832DB3" w:rsidRPr="007F6CB7">
        <w:rPr>
          <w:rFonts w:cstheme="minorHAnsi"/>
          <w:b/>
          <w:lang w:eastAsia="en-GB"/>
        </w:rPr>
        <w:t xml:space="preserve"> and</w:t>
      </w:r>
      <w:r w:rsidR="00BD352B" w:rsidRPr="007F6CB7">
        <w:rPr>
          <w:rFonts w:cstheme="minorHAnsi"/>
          <w:b/>
          <w:lang w:eastAsia="en-GB"/>
        </w:rPr>
        <w:t xml:space="preserve"> overlaps with licensing.</w:t>
      </w:r>
      <w:r w:rsidRPr="000F041A">
        <w:rPr>
          <w:rFonts w:cstheme="minorHAnsi"/>
          <w:lang w:eastAsia="en-GB"/>
        </w:rPr>
        <w:t xml:space="preserve"> Instead, the ASSC asserts that planning policies should be:</w:t>
      </w:r>
    </w:p>
    <w:p w14:paraId="23F7AF73" w14:textId="77777777" w:rsidR="00167788" w:rsidRPr="000F041A" w:rsidRDefault="00167788" w:rsidP="000F041A">
      <w:pPr>
        <w:pStyle w:val="NoSpacing"/>
        <w:spacing w:line="276" w:lineRule="auto"/>
        <w:rPr>
          <w:rFonts w:cstheme="minorHAnsi"/>
          <w:lang w:eastAsia="en-GB"/>
        </w:rPr>
      </w:pPr>
    </w:p>
    <w:p w14:paraId="701299EE" w14:textId="77777777" w:rsidR="00167788" w:rsidRPr="000F041A" w:rsidRDefault="00167788" w:rsidP="000F041A">
      <w:pPr>
        <w:pStyle w:val="NoSpacing"/>
        <w:numPr>
          <w:ilvl w:val="0"/>
          <w:numId w:val="3"/>
        </w:numPr>
        <w:spacing w:line="276" w:lineRule="auto"/>
        <w:rPr>
          <w:rFonts w:cstheme="minorHAnsi"/>
          <w:lang w:eastAsia="en-GB"/>
        </w:rPr>
      </w:pPr>
      <w:r w:rsidRPr="000F041A">
        <w:rPr>
          <w:rFonts w:cstheme="minorHAnsi"/>
          <w:lang w:eastAsia="en-GB"/>
        </w:rPr>
        <w:t>Proportionate in nature, balanced, and rely on a firm evidence base;</w:t>
      </w:r>
    </w:p>
    <w:p w14:paraId="14A8206C" w14:textId="77777777" w:rsidR="005A1906" w:rsidRPr="000F041A" w:rsidRDefault="00167788" w:rsidP="000F041A">
      <w:pPr>
        <w:pStyle w:val="NoSpacing"/>
        <w:numPr>
          <w:ilvl w:val="0"/>
          <w:numId w:val="3"/>
        </w:numPr>
        <w:spacing w:line="276" w:lineRule="auto"/>
        <w:rPr>
          <w:rFonts w:cstheme="minorHAnsi"/>
          <w:lang w:eastAsia="en-GB"/>
        </w:rPr>
      </w:pPr>
      <w:r w:rsidRPr="000F041A">
        <w:rPr>
          <w:rFonts w:cstheme="minorHAnsi"/>
          <w:lang w:eastAsia="en-GB"/>
        </w:rPr>
        <w:t>Protect the tourism related economy at a time when it should be supported to recover</w:t>
      </w:r>
      <w:r w:rsidR="000E27E2" w:rsidRPr="000F041A">
        <w:rPr>
          <w:rFonts w:cstheme="minorHAnsi"/>
          <w:lang w:eastAsia="en-GB"/>
        </w:rPr>
        <w:t xml:space="preserve"> from the pandemic and cost-of-living crisis;</w:t>
      </w:r>
    </w:p>
    <w:p w14:paraId="10F08483" w14:textId="77777777" w:rsidR="005A1906" w:rsidRPr="000F041A" w:rsidRDefault="005A1906" w:rsidP="000F041A">
      <w:pPr>
        <w:pStyle w:val="NoSpacing"/>
        <w:numPr>
          <w:ilvl w:val="0"/>
          <w:numId w:val="3"/>
        </w:numPr>
        <w:spacing w:line="276" w:lineRule="auto"/>
        <w:rPr>
          <w:rFonts w:cstheme="minorHAnsi"/>
          <w:lang w:eastAsia="en-GB"/>
        </w:rPr>
      </w:pPr>
      <w:r w:rsidRPr="000F041A">
        <w:rPr>
          <w:rFonts w:cstheme="minorHAnsi"/>
          <w:lang w:eastAsia="en-GB"/>
        </w:rPr>
        <w:t>U</w:t>
      </w:r>
      <w:r w:rsidR="00167788" w:rsidRPr="000F041A">
        <w:rPr>
          <w:rFonts w:cstheme="minorHAnsi"/>
          <w:lang w:eastAsia="en-GB"/>
        </w:rPr>
        <w:t xml:space="preserve">nderstand that short-term lets are a key source of accommodation that is imperative to the viability of local communities and </w:t>
      </w:r>
      <w:r w:rsidRPr="000F041A">
        <w:rPr>
          <w:rFonts w:cstheme="minorHAnsi"/>
          <w:lang w:eastAsia="en-GB"/>
        </w:rPr>
        <w:t>major</w:t>
      </w:r>
      <w:r w:rsidR="00167788" w:rsidRPr="000F041A">
        <w:rPr>
          <w:rFonts w:cstheme="minorHAnsi"/>
          <w:lang w:eastAsia="en-GB"/>
        </w:rPr>
        <w:t xml:space="preserve"> events; and</w:t>
      </w:r>
    </w:p>
    <w:p w14:paraId="76184EAF" w14:textId="77777777" w:rsidR="00167788" w:rsidRPr="000F041A" w:rsidRDefault="00167788" w:rsidP="000F041A">
      <w:pPr>
        <w:pStyle w:val="NoSpacing"/>
        <w:numPr>
          <w:ilvl w:val="0"/>
          <w:numId w:val="3"/>
        </w:numPr>
        <w:spacing w:line="276" w:lineRule="auto"/>
        <w:rPr>
          <w:rFonts w:cstheme="minorHAnsi"/>
          <w:lang w:eastAsia="en-GB"/>
        </w:rPr>
      </w:pPr>
      <w:r w:rsidRPr="000F041A">
        <w:rPr>
          <w:rFonts w:cstheme="minorHAnsi"/>
          <w:lang w:eastAsia="en-GB"/>
        </w:rPr>
        <w:t>Consider the economic impact of any planning policy, which will cost jobs and livelihoods in a sector that provides a £867m boost to the Scottish economy</w:t>
      </w:r>
      <w:r w:rsidR="00832DB3" w:rsidRPr="000F041A">
        <w:rPr>
          <w:rFonts w:cstheme="minorHAnsi"/>
          <w:lang w:eastAsia="en-GB"/>
        </w:rPr>
        <w:t>.</w:t>
      </w:r>
    </w:p>
    <w:p w14:paraId="1D8F7927" w14:textId="77777777" w:rsidR="00832DB3" w:rsidRPr="000F041A" w:rsidRDefault="00832DB3" w:rsidP="000F041A">
      <w:pPr>
        <w:pStyle w:val="NoSpacing"/>
        <w:spacing w:line="276" w:lineRule="auto"/>
        <w:rPr>
          <w:rFonts w:cstheme="minorHAnsi"/>
          <w:lang w:eastAsia="en-GB"/>
        </w:rPr>
      </w:pPr>
    </w:p>
    <w:p w14:paraId="24277E19" w14:textId="77777777" w:rsidR="007A0682" w:rsidRPr="000F041A" w:rsidRDefault="00832DB3" w:rsidP="000F041A">
      <w:pPr>
        <w:pStyle w:val="NoSpacing"/>
        <w:spacing w:line="276" w:lineRule="auto"/>
        <w:rPr>
          <w:rFonts w:cstheme="minorHAnsi"/>
          <w:lang w:eastAsia="en-GB"/>
        </w:rPr>
      </w:pPr>
      <w:r w:rsidRPr="000F041A">
        <w:rPr>
          <w:rFonts w:cstheme="minorHAnsi"/>
          <w:b/>
          <w:bCs/>
          <w:lang w:eastAsia="en-GB"/>
        </w:rPr>
        <w:t>Criterion 1</w:t>
      </w:r>
      <w:r w:rsidR="00CF7627" w:rsidRPr="000F041A">
        <w:rPr>
          <w:rFonts w:cstheme="minorHAnsi"/>
          <w:b/>
          <w:bCs/>
          <w:lang w:eastAsia="en-GB"/>
        </w:rPr>
        <w:t xml:space="preserve">: </w:t>
      </w:r>
      <w:r w:rsidR="00295107" w:rsidRPr="000F041A">
        <w:rPr>
          <w:rFonts w:cstheme="minorHAnsi"/>
          <w:lang w:eastAsia="en-GB"/>
        </w:rPr>
        <w:t xml:space="preserve">Planning </w:t>
      </w:r>
      <w:r w:rsidR="00591035" w:rsidRPr="000F041A">
        <w:rPr>
          <w:rFonts w:cstheme="minorHAnsi"/>
          <w:lang w:eastAsia="en-GB"/>
        </w:rPr>
        <w:t xml:space="preserve">policy </w:t>
      </w:r>
      <w:r w:rsidR="00295107" w:rsidRPr="000F041A">
        <w:rPr>
          <w:rFonts w:cstheme="minorHAnsi"/>
          <w:lang w:eastAsia="en-GB"/>
        </w:rPr>
        <w:t xml:space="preserve">should be limited to whether a property </w:t>
      </w:r>
      <w:r w:rsidR="004A4F04" w:rsidRPr="000F041A">
        <w:rPr>
          <w:rFonts w:cstheme="minorHAnsi"/>
          <w:lang w:eastAsia="en-GB"/>
        </w:rPr>
        <w:t xml:space="preserve">involves a material change of use. </w:t>
      </w:r>
      <w:r w:rsidR="003A0B43" w:rsidRPr="000F041A">
        <w:rPr>
          <w:rFonts w:cstheme="minorHAnsi"/>
          <w:lang w:eastAsia="en-GB"/>
        </w:rPr>
        <w:t xml:space="preserve">Moreover, rather than focusing on self-catering, the Council should instead target </w:t>
      </w:r>
      <w:r w:rsidR="00A44518" w:rsidRPr="000F041A">
        <w:rPr>
          <w:rFonts w:cstheme="minorHAnsi"/>
          <w:lang w:eastAsia="en-GB"/>
        </w:rPr>
        <w:t>empty homes and getting these properties back into productive use, as opposed to penalising small businesses which support local economies.</w:t>
      </w:r>
    </w:p>
    <w:p w14:paraId="1A1D5003" w14:textId="77777777" w:rsidR="00BF65BA" w:rsidRPr="000F041A" w:rsidRDefault="00BF65BA" w:rsidP="000F041A">
      <w:pPr>
        <w:pStyle w:val="NoSpacing"/>
        <w:spacing w:line="276" w:lineRule="auto"/>
        <w:rPr>
          <w:rFonts w:cstheme="minorHAnsi"/>
          <w:b/>
          <w:bCs/>
          <w:lang w:eastAsia="en-GB"/>
        </w:rPr>
      </w:pPr>
    </w:p>
    <w:p w14:paraId="71934F24" w14:textId="77777777" w:rsidR="000B458D" w:rsidRPr="000F041A" w:rsidRDefault="00832DB3" w:rsidP="000F041A">
      <w:pPr>
        <w:pStyle w:val="NoSpacing"/>
        <w:spacing w:line="276" w:lineRule="auto"/>
        <w:rPr>
          <w:rFonts w:cstheme="minorHAnsi"/>
          <w:b/>
          <w:bCs/>
          <w:lang w:eastAsia="en-GB"/>
        </w:rPr>
      </w:pPr>
      <w:r w:rsidRPr="000F041A">
        <w:rPr>
          <w:rFonts w:cstheme="minorHAnsi"/>
          <w:b/>
          <w:bCs/>
          <w:lang w:eastAsia="en-GB"/>
        </w:rPr>
        <w:t>Criterion 2</w:t>
      </w:r>
      <w:r w:rsidR="00CF7627" w:rsidRPr="000F041A">
        <w:rPr>
          <w:rFonts w:cstheme="minorHAnsi"/>
          <w:b/>
          <w:bCs/>
          <w:lang w:eastAsia="en-GB"/>
        </w:rPr>
        <w:t xml:space="preserve">: </w:t>
      </w:r>
      <w:r w:rsidR="000B458D" w:rsidRPr="000F041A">
        <w:rPr>
          <w:rFonts w:cstheme="minorHAnsi"/>
          <w:lang w:eastAsia="en-GB"/>
        </w:rPr>
        <w:t>As per criterion 1, the Council should limit their short-term let planning policy to planning matters only</w:t>
      </w:r>
      <w:r w:rsidR="008E0EE0" w:rsidRPr="000F041A">
        <w:rPr>
          <w:rFonts w:cstheme="minorHAnsi"/>
          <w:lang w:eastAsia="en-GB"/>
        </w:rPr>
        <w:t xml:space="preserve">. </w:t>
      </w:r>
    </w:p>
    <w:p w14:paraId="3B4FFFEE" w14:textId="77777777" w:rsidR="008E0EE0" w:rsidRPr="000F041A" w:rsidRDefault="008E0EE0" w:rsidP="000F041A">
      <w:pPr>
        <w:pStyle w:val="NoSpacing"/>
        <w:spacing w:line="276" w:lineRule="auto"/>
        <w:rPr>
          <w:rFonts w:cstheme="minorHAnsi"/>
          <w:b/>
          <w:bCs/>
          <w:lang w:eastAsia="en-GB"/>
        </w:rPr>
      </w:pPr>
    </w:p>
    <w:p w14:paraId="071A1E03" w14:textId="77777777" w:rsidR="008E0EE0" w:rsidRPr="000F041A" w:rsidRDefault="00832DB3" w:rsidP="000F041A">
      <w:pPr>
        <w:pStyle w:val="NoSpacing"/>
        <w:spacing w:line="276" w:lineRule="auto"/>
        <w:rPr>
          <w:rFonts w:cstheme="minorHAnsi"/>
          <w:b/>
          <w:bCs/>
          <w:lang w:eastAsia="en-GB"/>
        </w:rPr>
      </w:pPr>
      <w:r w:rsidRPr="000F041A">
        <w:rPr>
          <w:rFonts w:cstheme="minorHAnsi"/>
          <w:b/>
          <w:bCs/>
          <w:lang w:eastAsia="en-GB"/>
        </w:rPr>
        <w:t>Criterion 3</w:t>
      </w:r>
      <w:r w:rsidR="00CF7627" w:rsidRPr="000F041A">
        <w:rPr>
          <w:rFonts w:cstheme="minorHAnsi"/>
          <w:b/>
          <w:bCs/>
          <w:lang w:eastAsia="en-GB"/>
        </w:rPr>
        <w:t xml:space="preserve">: </w:t>
      </w:r>
      <w:r w:rsidR="00B61081" w:rsidRPr="000F041A">
        <w:rPr>
          <w:rFonts w:cstheme="minorHAnsi"/>
          <w:lang w:eastAsia="en-GB"/>
        </w:rPr>
        <w:t xml:space="preserve">This touches upon planning law and not guidance. </w:t>
      </w:r>
      <w:r w:rsidR="003C2D53" w:rsidRPr="000F041A">
        <w:rPr>
          <w:rFonts w:cstheme="minorHAnsi"/>
          <w:lang w:eastAsia="en-GB"/>
        </w:rPr>
        <w:t xml:space="preserve">The requirement for planning permission should </w:t>
      </w:r>
      <w:r w:rsidR="00CF6801" w:rsidRPr="000F041A">
        <w:rPr>
          <w:rFonts w:cstheme="minorHAnsi"/>
          <w:lang w:eastAsia="en-GB"/>
        </w:rPr>
        <w:t xml:space="preserve">only take effect from </w:t>
      </w:r>
      <w:r w:rsidR="00AD3375" w:rsidRPr="000F041A">
        <w:rPr>
          <w:rFonts w:cstheme="minorHAnsi"/>
          <w:lang w:eastAsia="en-GB"/>
        </w:rPr>
        <w:t>post designation</w:t>
      </w:r>
      <w:r w:rsidR="00176690" w:rsidRPr="000F041A">
        <w:rPr>
          <w:rFonts w:cstheme="minorHAnsi"/>
          <w:lang w:eastAsia="en-GB"/>
        </w:rPr>
        <w:t xml:space="preserve">. This was substantiated </w:t>
      </w:r>
      <w:r w:rsidR="000E0759" w:rsidRPr="000F041A">
        <w:rPr>
          <w:rFonts w:cstheme="minorHAnsi"/>
          <w:lang w:eastAsia="en-GB"/>
        </w:rPr>
        <w:t xml:space="preserve">in a legal opinion from Brodies LLP in May 2023. </w:t>
      </w:r>
    </w:p>
    <w:p w14:paraId="0FFE16AF" w14:textId="77777777" w:rsidR="00832DB3" w:rsidRPr="000F041A" w:rsidRDefault="00832DB3" w:rsidP="000F041A">
      <w:pPr>
        <w:pStyle w:val="NoSpacing"/>
        <w:spacing w:line="276" w:lineRule="auto"/>
        <w:rPr>
          <w:rFonts w:cstheme="minorHAnsi"/>
          <w:b/>
          <w:bCs/>
          <w:lang w:eastAsia="en-GB"/>
        </w:rPr>
      </w:pPr>
    </w:p>
    <w:p w14:paraId="21B8F6E4" w14:textId="77777777" w:rsidR="000A176C" w:rsidRPr="000F041A" w:rsidRDefault="00832DB3" w:rsidP="000F041A">
      <w:pPr>
        <w:pStyle w:val="NoSpacing"/>
        <w:spacing w:line="276" w:lineRule="auto"/>
        <w:rPr>
          <w:rFonts w:cstheme="minorHAnsi"/>
          <w:b/>
          <w:bCs/>
          <w:lang w:eastAsia="en-GB"/>
        </w:rPr>
      </w:pPr>
      <w:r w:rsidRPr="000F041A">
        <w:rPr>
          <w:rFonts w:cstheme="minorHAnsi"/>
          <w:b/>
          <w:bCs/>
          <w:lang w:eastAsia="en-GB"/>
        </w:rPr>
        <w:t>Criterion 4</w:t>
      </w:r>
      <w:r w:rsidR="00CF7627" w:rsidRPr="000F041A">
        <w:rPr>
          <w:rFonts w:cstheme="minorHAnsi"/>
          <w:b/>
          <w:bCs/>
          <w:lang w:eastAsia="en-GB"/>
        </w:rPr>
        <w:t xml:space="preserve">: </w:t>
      </w:r>
      <w:r w:rsidR="00575D62" w:rsidRPr="000F041A">
        <w:rPr>
          <w:rFonts w:cstheme="minorHAnsi"/>
          <w:lang w:eastAsia="en-GB"/>
        </w:rPr>
        <w:t xml:space="preserve">While diversification should be </w:t>
      </w:r>
      <w:r w:rsidR="00BD352B" w:rsidRPr="000F041A">
        <w:rPr>
          <w:rFonts w:cstheme="minorHAnsi"/>
          <w:lang w:eastAsia="en-GB"/>
        </w:rPr>
        <w:t>supported, t</w:t>
      </w:r>
      <w:r w:rsidR="000A176C" w:rsidRPr="000F041A">
        <w:rPr>
          <w:rFonts w:cstheme="minorHAnsi"/>
          <w:lang w:eastAsia="en-GB"/>
        </w:rPr>
        <w:t xml:space="preserve">he Council should not discriminate against one sector. </w:t>
      </w:r>
      <w:r w:rsidR="00A964C5" w:rsidRPr="000F041A">
        <w:rPr>
          <w:rFonts w:cstheme="minorHAnsi"/>
          <w:lang w:eastAsia="en-GB"/>
        </w:rPr>
        <w:t xml:space="preserve">Existing legislation and planning law should be </w:t>
      </w:r>
      <w:r w:rsidR="0085322A" w:rsidRPr="000F041A">
        <w:rPr>
          <w:rFonts w:cstheme="minorHAnsi"/>
          <w:lang w:eastAsia="en-GB"/>
        </w:rPr>
        <w:t xml:space="preserve">utilised. </w:t>
      </w:r>
    </w:p>
    <w:p w14:paraId="4FE44EF6" w14:textId="77777777" w:rsidR="000A176C" w:rsidRPr="000F041A" w:rsidRDefault="000A176C" w:rsidP="000F041A">
      <w:pPr>
        <w:pStyle w:val="NoSpacing"/>
        <w:spacing w:line="276" w:lineRule="auto"/>
        <w:rPr>
          <w:rFonts w:cstheme="minorHAnsi"/>
          <w:b/>
          <w:bCs/>
          <w:lang w:eastAsia="en-GB"/>
        </w:rPr>
      </w:pPr>
    </w:p>
    <w:p w14:paraId="04B60DCF" w14:textId="77777777" w:rsidR="009C254D" w:rsidRPr="000F041A" w:rsidRDefault="00832DB3" w:rsidP="000F041A">
      <w:pPr>
        <w:pStyle w:val="NoSpacing"/>
        <w:spacing w:line="276" w:lineRule="auto"/>
        <w:rPr>
          <w:rFonts w:cstheme="minorHAnsi"/>
          <w:b/>
          <w:bCs/>
          <w:lang w:eastAsia="en-GB"/>
        </w:rPr>
      </w:pPr>
      <w:r w:rsidRPr="000F041A">
        <w:rPr>
          <w:rFonts w:cstheme="minorHAnsi"/>
          <w:b/>
          <w:bCs/>
          <w:lang w:eastAsia="en-GB"/>
        </w:rPr>
        <w:t>Criterion 5</w:t>
      </w:r>
      <w:r w:rsidR="00CF7627" w:rsidRPr="000F041A">
        <w:rPr>
          <w:rFonts w:cstheme="minorHAnsi"/>
          <w:b/>
          <w:bCs/>
          <w:lang w:eastAsia="en-GB"/>
        </w:rPr>
        <w:t xml:space="preserve">: </w:t>
      </w:r>
      <w:r w:rsidR="009C254D" w:rsidRPr="000F041A">
        <w:rPr>
          <w:rFonts w:cstheme="minorHAnsi"/>
          <w:lang w:eastAsia="en-GB"/>
        </w:rPr>
        <w:t xml:space="preserve">This concerns licensing and not planning policy and should be removed from the guidance. </w:t>
      </w:r>
    </w:p>
    <w:p w14:paraId="573C7AE4" w14:textId="77777777" w:rsidR="008E0EE0" w:rsidRPr="000F041A" w:rsidRDefault="008E0EE0" w:rsidP="000F041A">
      <w:pPr>
        <w:pStyle w:val="NoSpacing"/>
        <w:spacing w:line="276" w:lineRule="auto"/>
        <w:rPr>
          <w:rFonts w:cstheme="minorHAnsi"/>
          <w:lang w:eastAsia="en-GB"/>
        </w:rPr>
      </w:pPr>
    </w:p>
    <w:p w14:paraId="46435B9D" w14:textId="77777777" w:rsidR="00832DB3" w:rsidRPr="007F6CB7" w:rsidRDefault="008E0EE0" w:rsidP="000F041A">
      <w:pPr>
        <w:pStyle w:val="NoSpacing"/>
        <w:spacing w:line="276" w:lineRule="auto"/>
        <w:rPr>
          <w:rFonts w:cstheme="minorHAnsi"/>
          <w:b/>
          <w:lang w:eastAsia="en-GB"/>
        </w:rPr>
      </w:pPr>
      <w:r w:rsidRPr="007F6CB7">
        <w:rPr>
          <w:rFonts w:cstheme="minorHAnsi"/>
          <w:b/>
          <w:lang w:eastAsia="en-GB"/>
        </w:rPr>
        <w:t>Overall, th</w:t>
      </w:r>
      <w:r w:rsidR="00C06774" w:rsidRPr="007F6CB7">
        <w:rPr>
          <w:rFonts w:cstheme="minorHAnsi"/>
          <w:b/>
          <w:lang w:eastAsia="en-GB"/>
        </w:rPr>
        <w:t xml:space="preserve">e guidance, as drafted, is clearly not fit for purpose and should be withdrawn and redrafted. If taken forward unamended, this </w:t>
      </w:r>
      <w:r w:rsidR="005D11A9" w:rsidRPr="007F6CB7">
        <w:rPr>
          <w:rFonts w:cstheme="minorHAnsi"/>
          <w:b/>
          <w:lang w:eastAsia="en-GB"/>
        </w:rPr>
        <w:t>will</w:t>
      </w:r>
      <w:r w:rsidR="00C06774" w:rsidRPr="007F6CB7">
        <w:rPr>
          <w:rFonts w:cstheme="minorHAnsi"/>
          <w:b/>
          <w:lang w:eastAsia="en-GB"/>
        </w:rPr>
        <w:t xml:space="preserve"> leave the Council open to legal challenges</w:t>
      </w:r>
      <w:r w:rsidR="005D11A9" w:rsidRPr="007F6CB7">
        <w:rPr>
          <w:rFonts w:cstheme="minorHAnsi"/>
          <w:b/>
          <w:lang w:eastAsia="en-GB"/>
        </w:rPr>
        <w:t xml:space="preserve"> as we have seen in other local authorities.</w:t>
      </w:r>
    </w:p>
    <w:p w14:paraId="7D8463A7" w14:textId="77777777" w:rsidR="00631A64" w:rsidRDefault="00631A64" w:rsidP="000F041A">
      <w:pPr>
        <w:pStyle w:val="NoSpacing"/>
        <w:spacing w:line="276" w:lineRule="auto"/>
        <w:rPr>
          <w:rFonts w:cstheme="minorHAnsi"/>
          <w:lang w:eastAsia="en-GB"/>
        </w:rPr>
      </w:pPr>
    </w:p>
    <w:p w14:paraId="79B4A770" w14:textId="0B2CCC6B" w:rsidR="00567705" w:rsidRDefault="00E8796C" w:rsidP="000F041A">
      <w:pPr>
        <w:pStyle w:val="NoSpacing"/>
        <w:spacing w:line="276" w:lineRule="auto"/>
        <w:rPr>
          <w:rFonts w:cstheme="minorHAnsi"/>
          <w:lang w:eastAsia="en-GB"/>
        </w:rPr>
      </w:pPr>
      <w:r w:rsidDel="00E8796C">
        <w:rPr>
          <w:rFonts w:cstheme="minorHAnsi"/>
          <w:lang w:eastAsia="en-GB"/>
        </w:rPr>
        <w:t xml:space="preserve"> </w:t>
      </w:r>
    </w:p>
    <w:p w14:paraId="22887F6E" w14:textId="77777777" w:rsidR="00567705" w:rsidRDefault="00567705" w:rsidP="000F041A">
      <w:pPr>
        <w:pStyle w:val="NoSpacing"/>
        <w:spacing w:line="276" w:lineRule="auto"/>
        <w:rPr>
          <w:rFonts w:cstheme="minorHAnsi"/>
          <w:lang w:eastAsia="en-GB"/>
        </w:rPr>
      </w:pPr>
    </w:p>
    <w:p w14:paraId="698D6FA8" w14:textId="77777777" w:rsidR="00567705" w:rsidRPr="000F041A" w:rsidRDefault="00567705" w:rsidP="000F041A">
      <w:pPr>
        <w:pStyle w:val="NoSpacing"/>
        <w:spacing w:line="276" w:lineRule="auto"/>
        <w:rPr>
          <w:rFonts w:cstheme="minorHAnsi"/>
          <w:lang w:eastAsia="en-GB"/>
        </w:rPr>
      </w:pPr>
    </w:p>
    <w:p w14:paraId="720171EB" w14:textId="77777777" w:rsidR="00CF06BD" w:rsidRPr="000F041A" w:rsidRDefault="00CF06BD" w:rsidP="000F041A">
      <w:pPr>
        <w:pStyle w:val="NoSpacing"/>
        <w:spacing w:line="276" w:lineRule="auto"/>
        <w:rPr>
          <w:rFonts w:cstheme="minorHAnsi"/>
          <w:b/>
          <w:bCs/>
          <w:sz w:val="24"/>
          <w:szCs w:val="24"/>
          <w:lang w:eastAsia="en-GB"/>
        </w:rPr>
      </w:pPr>
      <w:r w:rsidRPr="000F041A">
        <w:rPr>
          <w:rFonts w:cstheme="minorHAnsi"/>
          <w:b/>
          <w:bCs/>
          <w:sz w:val="24"/>
          <w:szCs w:val="24"/>
          <w:lang w:eastAsia="en-GB"/>
        </w:rPr>
        <w:t>FIONA CAMPBELL</w:t>
      </w:r>
    </w:p>
    <w:p w14:paraId="3C7C482C" w14:textId="77777777" w:rsidR="00CF06BD" w:rsidRPr="000F041A" w:rsidRDefault="00CF06BD" w:rsidP="000F041A">
      <w:pPr>
        <w:pStyle w:val="NoSpacing"/>
        <w:spacing w:line="276" w:lineRule="auto"/>
        <w:rPr>
          <w:rFonts w:cstheme="minorHAnsi"/>
          <w:b/>
          <w:bCs/>
          <w:sz w:val="24"/>
          <w:szCs w:val="24"/>
          <w:lang w:eastAsia="en-GB"/>
        </w:rPr>
      </w:pPr>
      <w:r w:rsidRPr="000F041A">
        <w:rPr>
          <w:rFonts w:cstheme="minorHAnsi"/>
          <w:b/>
          <w:bCs/>
          <w:sz w:val="24"/>
          <w:szCs w:val="24"/>
          <w:lang w:eastAsia="en-GB"/>
        </w:rPr>
        <w:t>CEO ASSOCIATION OF SCOTLAND’S SELF-CATERERS</w:t>
      </w:r>
    </w:p>
    <w:p w14:paraId="06E986F2" w14:textId="77777777" w:rsidR="00CF06BD" w:rsidRPr="000F041A" w:rsidRDefault="00CF06BD" w:rsidP="000F041A">
      <w:pPr>
        <w:pStyle w:val="NoSpacing"/>
        <w:spacing w:line="276" w:lineRule="auto"/>
        <w:rPr>
          <w:rFonts w:cstheme="minorHAnsi"/>
          <w:b/>
          <w:bCs/>
          <w:sz w:val="24"/>
          <w:szCs w:val="24"/>
          <w:lang w:eastAsia="en-GB"/>
        </w:rPr>
      </w:pPr>
      <w:r w:rsidRPr="000F041A">
        <w:rPr>
          <w:rFonts w:cstheme="minorHAnsi"/>
          <w:b/>
          <w:bCs/>
          <w:sz w:val="24"/>
          <w:szCs w:val="24"/>
          <w:lang w:eastAsia="en-GB"/>
        </w:rPr>
        <w:t>AUGUST 2023</w:t>
      </w:r>
    </w:p>
    <w:p w14:paraId="47EAA5EA" w14:textId="77777777" w:rsidR="00167788" w:rsidRPr="002D51A4" w:rsidRDefault="00167788">
      <w:pPr>
        <w:rPr>
          <w:b/>
          <w:bCs/>
          <w:u w:val="single"/>
        </w:rPr>
      </w:pPr>
    </w:p>
    <w:sectPr w:rsidR="00167788" w:rsidRPr="002D51A4">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0FCE1" w16cex:dateUtc="2023-08-11T17:30:00Z"/>
  <w16cex:commentExtensible w16cex:durableId="2880FF1C" w16cex:dateUtc="2023-08-11T17:40:00Z"/>
  <w16cex:commentExtensible w16cex:durableId="2880FEF8" w16cex:dateUtc="2023-08-11T17: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6038D" w14:textId="77777777" w:rsidR="002E2BAB" w:rsidRDefault="002E2BAB" w:rsidP="00061FB7">
      <w:pPr>
        <w:spacing w:after="0" w:line="240" w:lineRule="auto"/>
      </w:pPr>
      <w:r>
        <w:separator/>
      </w:r>
    </w:p>
  </w:endnote>
  <w:endnote w:type="continuationSeparator" w:id="0">
    <w:p w14:paraId="0DA855AA" w14:textId="77777777" w:rsidR="002E2BAB" w:rsidRDefault="002E2BAB" w:rsidP="0006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483614"/>
      <w:docPartObj>
        <w:docPartGallery w:val="Page Numbers (Bottom of Page)"/>
        <w:docPartUnique/>
      </w:docPartObj>
    </w:sdtPr>
    <w:sdtEndPr>
      <w:rPr>
        <w:noProof/>
        <w:sz w:val="20"/>
        <w:szCs w:val="20"/>
      </w:rPr>
    </w:sdtEndPr>
    <w:sdtContent>
      <w:p w14:paraId="6213DE65" w14:textId="77777777" w:rsidR="00CF7627" w:rsidRPr="00CF7627" w:rsidRDefault="00CF7627">
        <w:pPr>
          <w:pStyle w:val="Footer"/>
          <w:jc w:val="right"/>
          <w:rPr>
            <w:sz w:val="20"/>
            <w:szCs w:val="20"/>
          </w:rPr>
        </w:pPr>
        <w:r w:rsidRPr="00CF7627">
          <w:rPr>
            <w:sz w:val="20"/>
            <w:szCs w:val="20"/>
          </w:rPr>
          <w:fldChar w:fldCharType="begin"/>
        </w:r>
        <w:r w:rsidRPr="00CF7627">
          <w:rPr>
            <w:sz w:val="20"/>
            <w:szCs w:val="20"/>
          </w:rPr>
          <w:instrText xml:space="preserve"> PAGE   \* MERGEFORMAT </w:instrText>
        </w:r>
        <w:r w:rsidRPr="00CF7627">
          <w:rPr>
            <w:sz w:val="20"/>
            <w:szCs w:val="20"/>
          </w:rPr>
          <w:fldChar w:fldCharType="separate"/>
        </w:r>
        <w:r w:rsidR="00631A64">
          <w:rPr>
            <w:noProof/>
            <w:sz w:val="20"/>
            <w:szCs w:val="20"/>
          </w:rPr>
          <w:t>7</w:t>
        </w:r>
        <w:r w:rsidRPr="00CF7627">
          <w:rPr>
            <w:noProof/>
            <w:sz w:val="20"/>
            <w:szCs w:val="20"/>
          </w:rPr>
          <w:fldChar w:fldCharType="end"/>
        </w:r>
      </w:p>
    </w:sdtContent>
  </w:sdt>
  <w:p w14:paraId="2F47A12F" w14:textId="77777777" w:rsidR="00AE351D" w:rsidRDefault="00AE3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6A30A" w14:textId="77777777" w:rsidR="002E2BAB" w:rsidRDefault="002E2BAB" w:rsidP="00061FB7">
      <w:pPr>
        <w:spacing w:after="0" w:line="240" w:lineRule="auto"/>
      </w:pPr>
      <w:r>
        <w:separator/>
      </w:r>
    </w:p>
  </w:footnote>
  <w:footnote w:type="continuationSeparator" w:id="0">
    <w:p w14:paraId="5DC7064E" w14:textId="77777777" w:rsidR="002E2BAB" w:rsidRDefault="002E2BAB" w:rsidP="00061FB7">
      <w:pPr>
        <w:spacing w:after="0" w:line="240" w:lineRule="auto"/>
      </w:pPr>
      <w:r>
        <w:continuationSeparator/>
      </w:r>
    </w:p>
  </w:footnote>
  <w:footnote w:id="1">
    <w:p w14:paraId="5448049B" w14:textId="77777777" w:rsidR="00061FB7" w:rsidRPr="007F6CB7" w:rsidRDefault="00061FB7">
      <w:pPr>
        <w:pStyle w:val="FootnoteText"/>
        <w:rPr>
          <w:sz w:val="18"/>
          <w:szCs w:val="18"/>
        </w:rPr>
      </w:pPr>
      <w:r w:rsidRPr="007F6CB7">
        <w:rPr>
          <w:rStyle w:val="FootnoteReference"/>
          <w:color w:val="000000" w:themeColor="text1"/>
          <w:sz w:val="18"/>
          <w:szCs w:val="18"/>
        </w:rPr>
        <w:footnoteRef/>
      </w:r>
      <w:r w:rsidRPr="007F6CB7">
        <w:rPr>
          <w:color w:val="000000" w:themeColor="text1"/>
          <w:sz w:val="18"/>
          <w:szCs w:val="18"/>
        </w:rPr>
        <w:t xml:space="preserve"> </w:t>
      </w:r>
      <w:hyperlink r:id="rId1" w:history="1">
        <w:r w:rsidRPr="007F6CB7">
          <w:rPr>
            <w:rStyle w:val="Hyperlink"/>
            <w:color w:val="000000" w:themeColor="text1"/>
            <w:sz w:val="18"/>
            <w:szCs w:val="18"/>
          </w:rPr>
          <w:t>https://www.assc.co.uk/industry-news/call-to-delay-perth-kinross-planning-control-area</w:t>
        </w:r>
      </w:hyperlink>
      <w:r w:rsidRPr="007F6CB7">
        <w:rPr>
          <w:color w:val="000000" w:themeColor="text1"/>
          <w:sz w:val="18"/>
          <w:szCs w:val="18"/>
        </w:rPr>
        <w:t xml:space="preserve"> </w:t>
      </w:r>
    </w:p>
  </w:footnote>
  <w:footnote w:id="2">
    <w:p w14:paraId="64934F2C" w14:textId="588D4EE3" w:rsidR="0026547E" w:rsidRPr="007F6CB7" w:rsidRDefault="0026547E">
      <w:pPr>
        <w:pStyle w:val="FootnoteText"/>
        <w:rPr>
          <w:color w:val="000000" w:themeColor="text1"/>
          <w:sz w:val="18"/>
          <w:szCs w:val="18"/>
        </w:rPr>
      </w:pPr>
      <w:r w:rsidRPr="007F6CB7">
        <w:rPr>
          <w:rStyle w:val="FootnoteReference"/>
          <w:color w:val="000000" w:themeColor="text1"/>
          <w:sz w:val="18"/>
          <w:szCs w:val="18"/>
        </w:rPr>
        <w:footnoteRef/>
      </w:r>
      <w:r w:rsidRPr="007F6CB7">
        <w:rPr>
          <w:color w:val="000000" w:themeColor="text1"/>
          <w:sz w:val="18"/>
          <w:szCs w:val="18"/>
        </w:rPr>
        <w:t xml:space="preserve"> </w:t>
      </w:r>
      <w:r w:rsidRPr="007F6CB7">
        <w:rPr>
          <w:color w:val="000000" w:themeColor="text1"/>
          <w:sz w:val="18"/>
          <w:szCs w:val="18"/>
        </w:rPr>
        <w:t>https://www.investinperth.co.uk/wp-content/uploads/2021/10/MASTER_-Perthshire-Tourism-Action-Plan-2021-25.pdf</w:t>
      </w:r>
    </w:p>
  </w:footnote>
  <w:footnote w:id="3">
    <w:p w14:paraId="69E59316" w14:textId="77777777" w:rsidR="00971A97" w:rsidRPr="007F6CB7" w:rsidRDefault="00D526BA">
      <w:pPr>
        <w:pStyle w:val="FootnoteText"/>
        <w:rPr>
          <w:rFonts w:cstheme="minorHAnsi"/>
          <w:color w:val="000000" w:themeColor="text1"/>
          <w:kern w:val="0"/>
          <w:sz w:val="18"/>
          <w:szCs w:val="18"/>
          <w:u w:val="single"/>
          <w:bdr w:val="none" w:sz="0" w:space="0" w:color="auto" w:frame="1"/>
          <w14:ligatures w14:val="none"/>
        </w:rPr>
      </w:pPr>
      <w:r w:rsidRPr="007F6CB7">
        <w:rPr>
          <w:rStyle w:val="FootnoteReference"/>
          <w:color w:val="000000" w:themeColor="text1"/>
          <w:sz w:val="18"/>
          <w:szCs w:val="18"/>
        </w:rPr>
        <w:footnoteRef/>
      </w:r>
      <w:r w:rsidRPr="007F6CB7">
        <w:rPr>
          <w:color w:val="000000" w:themeColor="text1"/>
          <w:sz w:val="18"/>
          <w:szCs w:val="18"/>
        </w:rPr>
        <w:t xml:space="preserve"> </w:t>
      </w:r>
      <w:hyperlink r:id="rId2" w:history="1">
        <w:r w:rsidR="00EB384E" w:rsidRPr="007F6CB7">
          <w:rPr>
            <w:rStyle w:val="Hyperlink"/>
            <w:rFonts w:cstheme="minorHAnsi"/>
            <w:color w:val="000000" w:themeColor="text1"/>
            <w:kern w:val="0"/>
            <w:sz w:val="18"/>
            <w:szCs w:val="18"/>
            <w:bdr w:val="none" w:sz="0" w:space="0" w:color="auto" w:frame="1"/>
            <w14:ligatures w14:val="none"/>
          </w:rPr>
          <w:t>https://archive2021.parliament.scot/S5_Bills/Planning%20(Scotland)%20Bill/SPBill23AFMS052019.pdf</w:t>
        </w:r>
      </w:hyperlink>
      <w:r w:rsidR="00971A97" w:rsidRPr="007F6CB7">
        <w:rPr>
          <w:rFonts w:cstheme="minorHAnsi"/>
          <w:color w:val="000000" w:themeColor="text1"/>
          <w:kern w:val="0"/>
          <w:sz w:val="18"/>
          <w:szCs w:val="18"/>
          <w:u w:val="single"/>
          <w:bdr w:val="none" w:sz="0" w:space="0" w:color="auto" w:frame="1"/>
          <w14:ligatures w14:val="none"/>
        </w:rPr>
        <w:t xml:space="preserve"> </w:t>
      </w:r>
    </w:p>
  </w:footnote>
  <w:footnote w:id="4">
    <w:p w14:paraId="2748AF9A" w14:textId="77777777" w:rsidR="009D4D98" w:rsidRPr="00EB384E" w:rsidRDefault="009D4D98">
      <w:pPr>
        <w:pStyle w:val="FootnoteText"/>
      </w:pPr>
      <w:r w:rsidRPr="007F6CB7">
        <w:rPr>
          <w:rStyle w:val="FootnoteReference"/>
          <w:color w:val="000000" w:themeColor="text1"/>
          <w:sz w:val="18"/>
          <w:szCs w:val="18"/>
        </w:rPr>
        <w:footnoteRef/>
      </w:r>
      <w:r w:rsidRPr="007F6CB7">
        <w:rPr>
          <w:color w:val="000000" w:themeColor="text1"/>
          <w:sz w:val="18"/>
          <w:szCs w:val="18"/>
        </w:rPr>
        <w:t xml:space="preserve"> </w:t>
      </w:r>
      <w:hyperlink r:id="rId3" w:history="1">
        <w:r w:rsidR="00EB384E" w:rsidRPr="007F6CB7">
          <w:rPr>
            <w:rStyle w:val="Hyperlink"/>
            <w:rFonts w:cstheme="minorHAnsi"/>
            <w:color w:val="000000" w:themeColor="text1"/>
            <w:kern w:val="0"/>
            <w:sz w:val="18"/>
            <w:szCs w:val="18"/>
            <w:bdr w:val="none" w:sz="0" w:space="0" w:color="auto" w:frame="1"/>
            <w14:ligatures w14:val="none"/>
          </w:rPr>
          <w:t>https://www.rtpi.org.uk/media/1211/rtpi-scotland-financialimplications-of-implementing-the-planning-scotland-act-2019.pdf</w:t>
        </w:r>
      </w:hyperlink>
    </w:p>
  </w:footnote>
  <w:footnote w:id="5">
    <w:p w14:paraId="2A855D0C" w14:textId="77777777" w:rsidR="00C31736" w:rsidRPr="007F6CB7" w:rsidRDefault="00C31736">
      <w:pPr>
        <w:pStyle w:val="FootnoteText"/>
        <w:rPr>
          <w:color w:val="000000" w:themeColor="text1"/>
          <w:sz w:val="18"/>
          <w:szCs w:val="18"/>
        </w:rPr>
      </w:pPr>
      <w:r w:rsidRPr="007F6CB7">
        <w:rPr>
          <w:rStyle w:val="FootnoteReference"/>
          <w:color w:val="000000" w:themeColor="text1"/>
          <w:sz w:val="18"/>
          <w:szCs w:val="18"/>
        </w:rPr>
        <w:footnoteRef/>
      </w:r>
      <w:r w:rsidRPr="007F6CB7">
        <w:rPr>
          <w:color w:val="000000" w:themeColor="text1"/>
          <w:sz w:val="18"/>
          <w:szCs w:val="18"/>
        </w:rPr>
        <w:t xml:space="preserve"> </w:t>
      </w:r>
      <w:hyperlink r:id="rId4" w:history="1">
        <w:r w:rsidR="00EB384E" w:rsidRPr="007F6CB7">
          <w:rPr>
            <w:rStyle w:val="Hyperlink"/>
            <w:rFonts w:cstheme="minorHAnsi"/>
            <w:color w:val="000000" w:themeColor="text1"/>
            <w:kern w:val="0"/>
            <w:sz w:val="18"/>
            <w:szCs w:val="18"/>
            <w:bdr w:val="none" w:sz="0" w:space="0" w:color="auto" w:frame="1"/>
            <w14:ligatures w14:val="none"/>
          </w:rPr>
          <w:t>https://www.rtpi.org.uk/consultations/2020/october/short-term-lets/</w:t>
        </w:r>
      </w:hyperlink>
      <w:r w:rsidRPr="007F6CB7">
        <w:rPr>
          <w:rFonts w:cstheme="minorHAnsi"/>
          <w:color w:val="000000" w:themeColor="text1"/>
          <w:kern w:val="0"/>
          <w:sz w:val="18"/>
          <w:szCs w:val="18"/>
          <w:u w:val="single"/>
          <w:bdr w:val="none" w:sz="0" w:space="0" w:color="auto" w:frame="1"/>
          <w14:ligatures w14:val="none"/>
        </w:rPr>
        <w:t xml:space="preserve"> </w:t>
      </w:r>
    </w:p>
  </w:footnote>
  <w:footnote w:id="6">
    <w:p w14:paraId="594F4E61" w14:textId="77777777" w:rsidR="007E2852" w:rsidRDefault="007E2852">
      <w:pPr>
        <w:pStyle w:val="FootnoteText"/>
      </w:pPr>
      <w:r w:rsidRPr="007F6CB7">
        <w:rPr>
          <w:rStyle w:val="FootnoteReference"/>
          <w:color w:val="000000" w:themeColor="text1"/>
          <w:sz w:val="18"/>
          <w:szCs w:val="18"/>
        </w:rPr>
        <w:footnoteRef/>
      </w:r>
      <w:r w:rsidRPr="007F6CB7">
        <w:rPr>
          <w:color w:val="000000" w:themeColor="text1"/>
          <w:sz w:val="18"/>
          <w:szCs w:val="18"/>
        </w:rPr>
        <w:t xml:space="preserve"> </w:t>
      </w:r>
      <w:hyperlink r:id="rId5" w:history="1">
        <w:r w:rsidR="00EB384E" w:rsidRPr="007F6CB7">
          <w:rPr>
            <w:rStyle w:val="Hyperlink"/>
            <w:rFonts w:cstheme="minorHAnsi"/>
            <w:color w:val="000000" w:themeColor="text1"/>
            <w:kern w:val="0"/>
            <w:sz w:val="18"/>
            <w:szCs w:val="18"/>
            <w:bdr w:val="none" w:sz="0" w:space="0" w:color="auto" w:frame="1"/>
            <w14:ligatures w14:val="none"/>
          </w:rPr>
          <w:t>https://www.lawscot.org.uk/media/363183/19-07-19-plan-lic-short-termlets.pdf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549E2"/>
    <w:multiLevelType w:val="hybridMultilevel"/>
    <w:tmpl w:val="5480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36EFC"/>
    <w:multiLevelType w:val="multilevel"/>
    <w:tmpl w:val="0EF4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21149"/>
    <w:multiLevelType w:val="hybridMultilevel"/>
    <w:tmpl w:val="7E8AD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E27063"/>
    <w:multiLevelType w:val="multilevel"/>
    <w:tmpl w:val="A816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CC33AB"/>
    <w:multiLevelType w:val="hybridMultilevel"/>
    <w:tmpl w:val="B9B27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13756"/>
    <w:multiLevelType w:val="hybridMultilevel"/>
    <w:tmpl w:val="5FB06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670"/>
    <w:rsid w:val="000121AF"/>
    <w:rsid w:val="000617B5"/>
    <w:rsid w:val="00061FB7"/>
    <w:rsid w:val="0006277B"/>
    <w:rsid w:val="00063572"/>
    <w:rsid w:val="000935F1"/>
    <w:rsid w:val="000A176C"/>
    <w:rsid w:val="000A7EEB"/>
    <w:rsid w:val="000B458D"/>
    <w:rsid w:val="000C4CCF"/>
    <w:rsid w:val="000E0759"/>
    <w:rsid w:val="000E27E2"/>
    <w:rsid w:val="000E774A"/>
    <w:rsid w:val="000F041A"/>
    <w:rsid w:val="00130FD5"/>
    <w:rsid w:val="00150301"/>
    <w:rsid w:val="00160C4E"/>
    <w:rsid w:val="00161670"/>
    <w:rsid w:val="00166D0B"/>
    <w:rsid w:val="00167788"/>
    <w:rsid w:val="00176690"/>
    <w:rsid w:val="00190497"/>
    <w:rsid w:val="001A6ECD"/>
    <w:rsid w:val="001C5077"/>
    <w:rsid w:val="001D7CAF"/>
    <w:rsid w:val="001E220B"/>
    <w:rsid w:val="00244C77"/>
    <w:rsid w:val="00255099"/>
    <w:rsid w:val="0026547E"/>
    <w:rsid w:val="002909FD"/>
    <w:rsid w:val="00295107"/>
    <w:rsid w:val="002D08B6"/>
    <w:rsid w:val="002D51A4"/>
    <w:rsid w:val="002E2BAB"/>
    <w:rsid w:val="00320507"/>
    <w:rsid w:val="00322F37"/>
    <w:rsid w:val="00334639"/>
    <w:rsid w:val="003767AB"/>
    <w:rsid w:val="003A0B43"/>
    <w:rsid w:val="003A1835"/>
    <w:rsid w:val="003B358D"/>
    <w:rsid w:val="003C257B"/>
    <w:rsid w:val="003C2D53"/>
    <w:rsid w:val="003D0F45"/>
    <w:rsid w:val="003F5BE1"/>
    <w:rsid w:val="00422988"/>
    <w:rsid w:val="004318AF"/>
    <w:rsid w:val="00437A12"/>
    <w:rsid w:val="00457005"/>
    <w:rsid w:val="0046002F"/>
    <w:rsid w:val="00474073"/>
    <w:rsid w:val="00474F9C"/>
    <w:rsid w:val="00487AA1"/>
    <w:rsid w:val="004944DC"/>
    <w:rsid w:val="004A4F04"/>
    <w:rsid w:val="004C7998"/>
    <w:rsid w:val="005222FB"/>
    <w:rsid w:val="00554F0C"/>
    <w:rsid w:val="005564A0"/>
    <w:rsid w:val="00567705"/>
    <w:rsid w:val="00575D62"/>
    <w:rsid w:val="00591035"/>
    <w:rsid w:val="005A1906"/>
    <w:rsid w:val="005B024D"/>
    <w:rsid w:val="005D11A9"/>
    <w:rsid w:val="005E4FA0"/>
    <w:rsid w:val="006220B6"/>
    <w:rsid w:val="00631A64"/>
    <w:rsid w:val="006431B9"/>
    <w:rsid w:val="006455E9"/>
    <w:rsid w:val="00665BBF"/>
    <w:rsid w:val="0069334C"/>
    <w:rsid w:val="006A7F18"/>
    <w:rsid w:val="006C34BD"/>
    <w:rsid w:val="006D0DF9"/>
    <w:rsid w:val="006D7361"/>
    <w:rsid w:val="0070651E"/>
    <w:rsid w:val="00713A3C"/>
    <w:rsid w:val="007238A0"/>
    <w:rsid w:val="00731C18"/>
    <w:rsid w:val="00764C82"/>
    <w:rsid w:val="00784735"/>
    <w:rsid w:val="00790227"/>
    <w:rsid w:val="007A0682"/>
    <w:rsid w:val="007B099A"/>
    <w:rsid w:val="007D042A"/>
    <w:rsid w:val="007D5000"/>
    <w:rsid w:val="007E2852"/>
    <w:rsid w:val="007F6CB7"/>
    <w:rsid w:val="008116E6"/>
    <w:rsid w:val="00814910"/>
    <w:rsid w:val="00817353"/>
    <w:rsid w:val="00832DB3"/>
    <w:rsid w:val="00845815"/>
    <w:rsid w:val="0085322A"/>
    <w:rsid w:val="00867B2A"/>
    <w:rsid w:val="00870983"/>
    <w:rsid w:val="008A3FFE"/>
    <w:rsid w:val="008C3E82"/>
    <w:rsid w:val="008E0EE0"/>
    <w:rsid w:val="0093409D"/>
    <w:rsid w:val="0094730D"/>
    <w:rsid w:val="0095268E"/>
    <w:rsid w:val="00960D5E"/>
    <w:rsid w:val="00971A48"/>
    <w:rsid w:val="00971A97"/>
    <w:rsid w:val="00974059"/>
    <w:rsid w:val="009B2428"/>
    <w:rsid w:val="009B6686"/>
    <w:rsid w:val="009C254D"/>
    <w:rsid w:val="009D4D98"/>
    <w:rsid w:val="009D7A1F"/>
    <w:rsid w:val="00A06FE9"/>
    <w:rsid w:val="00A26E70"/>
    <w:rsid w:val="00A36C14"/>
    <w:rsid w:val="00A41DBF"/>
    <w:rsid w:val="00A44518"/>
    <w:rsid w:val="00A72B7D"/>
    <w:rsid w:val="00A76DE2"/>
    <w:rsid w:val="00A964C5"/>
    <w:rsid w:val="00AB5D0B"/>
    <w:rsid w:val="00AD3375"/>
    <w:rsid w:val="00AE351D"/>
    <w:rsid w:val="00B061EC"/>
    <w:rsid w:val="00B47E2B"/>
    <w:rsid w:val="00B61081"/>
    <w:rsid w:val="00B67BE9"/>
    <w:rsid w:val="00B761A3"/>
    <w:rsid w:val="00B90279"/>
    <w:rsid w:val="00BB68AE"/>
    <w:rsid w:val="00BB7FE1"/>
    <w:rsid w:val="00BD352B"/>
    <w:rsid w:val="00BF4621"/>
    <w:rsid w:val="00BF65BA"/>
    <w:rsid w:val="00C0218C"/>
    <w:rsid w:val="00C06774"/>
    <w:rsid w:val="00C13188"/>
    <w:rsid w:val="00C31736"/>
    <w:rsid w:val="00C568B7"/>
    <w:rsid w:val="00CA43E9"/>
    <w:rsid w:val="00CA4AB0"/>
    <w:rsid w:val="00CC03E9"/>
    <w:rsid w:val="00CD740B"/>
    <w:rsid w:val="00CF06BD"/>
    <w:rsid w:val="00CF42F6"/>
    <w:rsid w:val="00CF6801"/>
    <w:rsid w:val="00CF7627"/>
    <w:rsid w:val="00D526BA"/>
    <w:rsid w:val="00D9198F"/>
    <w:rsid w:val="00DC1190"/>
    <w:rsid w:val="00DF0C45"/>
    <w:rsid w:val="00DF76F8"/>
    <w:rsid w:val="00E169EC"/>
    <w:rsid w:val="00E1724D"/>
    <w:rsid w:val="00E263AC"/>
    <w:rsid w:val="00E35C69"/>
    <w:rsid w:val="00E6657F"/>
    <w:rsid w:val="00E666D2"/>
    <w:rsid w:val="00E70057"/>
    <w:rsid w:val="00E854ED"/>
    <w:rsid w:val="00E872E9"/>
    <w:rsid w:val="00E8796C"/>
    <w:rsid w:val="00E9017A"/>
    <w:rsid w:val="00EA6A62"/>
    <w:rsid w:val="00EB2EC3"/>
    <w:rsid w:val="00EB384E"/>
    <w:rsid w:val="00EB777E"/>
    <w:rsid w:val="00EE2BB7"/>
    <w:rsid w:val="00EE33AA"/>
    <w:rsid w:val="00EE6F28"/>
    <w:rsid w:val="00EF131B"/>
    <w:rsid w:val="00EF64A1"/>
    <w:rsid w:val="00F2009E"/>
    <w:rsid w:val="00F67D4F"/>
    <w:rsid w:val="00F7196E"/>
    <w:rsid w:val="00F8790E"/>
    <w:rsid w:val="00FA4155"/>
    <w:rsid w:val="00FE7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30710"/>
  <w15:docId w15:val="{30DEE743-A15A-4B1B-A7B6-4C0372C1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A12"/>
    <w:pPr>
      <w:ind w:left="720"/>
      <w:contextualSpacing/>
    </w:pPr>
  </w:style>
  <w:style w:type="paragraph" w:styleId="FootnoteText">
    <w:name w:val="footnote text"/>
    <w:basedOn w:val="Normal"/>
    <w:link w:val="FootnoteTextChar"/>
    <w:uiPriority w:val="99"/>
    <w:semiHidden/>
    <w:unhideWhenUsed/>
    <w:rsid w:val="00061F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FB7"/>
    <w:rPr>
      <w:sz w:val="20"/>
      <w:szCs w:val="20"/>
    </w:rPr>
  </w:style>
  <w:style w:type="character" w:styleId="FootnoteReference">
    <w:name w:val="footnote reference"/>
    <w:basedOn w:val="DefaultParagraphFont"/>
    <w:uiPriority w:val="99"/>
    <w:semiHidden/>
    <w:unhideWhenUsed/>
    <w:rsid w:val="00061FB7"/>
    <w:rPr>
      <w:vertAlign w:val="superscript"/>
    </w:rPr>
  </w:style>
  <w:style w:type="character" w:styleId="Hyperlink">
    <w:name w:val="Hyperlink"/>
    <w:basedOn w:val="DefaultParagraphFont"/>
    <w:uiPriority w:val="99"/>
    <w:unhideWhenUsed/>
    <w:rsid w:val="00061FB7"/>
    <w:rPr>
      <w:color w:val="0563C1" w:themeColor="hyperlink"/>
      <w:u w:val="single"/>
    </w:rPr>
  </w:style>
  <w:style w:type="character" w:customStyle="1" w:styleId="UnresolvedMention1">
    <w:name w:val="Unresolved Mention1"/>
    <w:basedOn w:val="DefaultParagraphFont"/>
    <w:uiPriority w:val="99"/>
    <w:semiHidden/>
    <w:unhideWhenUsed/>
    <w:rsid w:val="00061FB7"/>
    <w:rPr>
      <w:color w:val="605E5C"/>
      <w:shd w:val="clear" w:color="auto" w:fill="E1DFDD"/>
    </w:rPr>
  </w:style>
  <w:style w:type="paragraph" w:styleId="NoSpacing">
    <w:name w:val="No Spacing"/>
    <w:uiPriority w:val="1"/>
    <w:qFormat/>
    <w:rsid w:val="00EE33AA"/>
    <w:pPr>
      <w:spacing w:after="0" w:line="240" w:lineRule="auto"/>
    </w:pPr>
  </w:style>
  <w:style w:type="paragraph" w:styleId="Header">
    <w:name w:val="header"/>
    <w:basedOn w:val="Normal"/>
    <w:link w:val="HeaderChar"/>
    <w:uiPriority w:val="99"/>
    <w:unhideWhenUsed/>
    <w:rsid w:val="00AE35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51D"/>
  </w:style>
  <w:style w:type="paragraph" w:styleId="Footer">
    <w:name w:val="footer"/>
    <w:basedOn w:val="Normal"/>
    <w:link w:val="FooterChar"/>
    <w:uiPriority w:val="99"/>
    <w:unhideWhenUsed/>
    <w:rsid w:val="00AE3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51D"/>
  </w:style>
  <w:style w:type="paragraph" w:styleId="BalloonText">
    <w:name w:val="Balloon Text"/>
    <w:basedOn w:val="Normal"/>
    <w:link w:val="BalloonTextChar"/>
    <w:uiPriority w:val="99"/>
    <w:semiHidden/>
    <w:unhideWhenUsed/>
    <w:rsid w:val="00A26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E70"/>
    <w:rPr>
      <w:rFonts w:ascii="Tahoma" w:hAnsi="Tahoma" w:cs="Tahoma"/>
      <w:sz w:val="16"/>
      <w:szCs w:val="16"/>
    </w:rPr>
  </w:style>
  <w:style w:type="paragraph" w:styleId="Revision">
    <w:name w:val="Revision"/>
    <w:hidden/>
    <w:uiPriority w:val="99"/>
    <w:semiHidden/>
    <w:rsid w:val="00244C77"/>
    <w:pPr>
      <w:spacing w:after="0" w:line="240" w:lineRule="auto"/>
    </w:pPr>
  </w:style>
  <w:style w:type="character" w:styleId="CommentReference">
    <w:name w:val="annotation reference"/>
    <w:basedOn w:val="DefaultParagraphFont"/>
    <w:uiPriority w:val="99"/>
    <w:semiHidden/>
    <w:unhideWhenUsed/>
    <w:rsid w:val="00244C77"/>
    <w:rPr>
      <w:sz w:val="16"/>
      <w:szCs w:val="16"/>
    </w:rPr>
  </w:style>
  <w:style w:type="paragraph" w:styleId="CommentText">
    <w:name w:val="annotation text"/>
    <w:basedOn w:val="Normal"/>
    <w:link w:val="CommentTextChar"/>
    <w:uiPriority w:val="99"/>
    <w:semiHidden/>
    <w:unhideWhenUsed/>
    <w:rsid w:val="00244C77"/>
    <w:pPr>
      <w:spacing w:line="240" w:lineRule="auto"/>
    </w:pPr>
    <w:rPr>
      <w:sz w:val="20"/>
      <w:szCs w:val="20"/>
    </w:rPr>
  </w:style>
  <w:style w:type="character" w:customStyle="1" w:styleId="CommentTextChar">
    <w:name w:val="Comment Text Char"/>
    <w:basedOn w:val="DefaultParagraphFont"/>
    <w:link w:val="CommentText"/>
    <w:uiPriority w:val="99"/>
    <w:semiHidden/>
    <w:rsid w:val="00244C77"/>
    <w:rPr>
      <w:sz w:val="20"/>
      <w:szCs w:val="20"/>
    </w:rPr>
  </w:style>
  <w:style w:type="paragraph" w:styleId="CommentSubject">
    <w:name w:val="annotation subject"/>
    <w:basedOn w:val="CommentText"/>
    <w:next w:val="CommentText"/>
    <w:link w:val="CommentSubjectChar"/>
    <w:uiPriority w:val="99"/>
    <w:semiHidden/>
    <w:unhideWhenUsed/>
    <w:rsid w:val="00244C77"/>
    <w:rPr>
      <w:b/>
      <w:bCs/>
    </w:rPr>
  </w:style>
  <w:style w:type="character" w:customStyle="1" w:styleId="CommentSubjectChar">
    <w:name w:val="Comment Subject Char"/>
    <w:basedOn w:val="CommentTextChar"/>
    <w:link w:val="CommentSubject"/>
    <w:uiPriority w:val="99"/>
    <w:semiHidden/>
    <w:rsid w:val="00244C77"/>
    <w:rPr>
      <w:b/>
      <w:bCs/>
      <w:sz w:val="20"/>
      <w:szCs w:val="20"/>
    </w:rPr>
  </w:style>
  <w:style w:type="character" w:customStyle="1" w:styleId="apple-converted-space">
    <w:name w:val="apple-converted-space"/>
    <w:basedOn w:val="DefaultParagraphFont"/>
    <w:rsid w:val="00E87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62623">
      <w:bodyDiv w:val="1"/>
      <w:marLeft w:val="0"/>
      <w:marRight w:val="0"/>
      <w:marTop w:val="0"/>
      <w:marBottom w:val="0"/>
      <w:divBdr>
        <w:top w:val="none" w:sz="0" w:space="0" w:color="auto"/>
        <w:left w:val="none" w:sz="0" w:space="0" w:color="auto"/>
        <w:bottom w:val="none" w:sz="0" w:space="0" w:color="auto"/>
        <w:right w:val="none" w:sz="0" w:space="0" w:color="auto"/>
      </w:divBdr>
    </w:div>
    <w:div w:id="614944334">
      <w:bodyDiv w:val="1"/>
      <w:marLeft w:val="0"/>
      <w:marRight w:val="0"/>
      <w:marTop w:val="0"/>
      <w:marBottom w:val="0"/>
      <w:divBdr>
        <w:top w:val="none" w:sz="0" w:space="0" w:color="auto"/>
        <w:left w:val="none" w:sz="0" w:space="0" w:color="auto"/>
        <w:bottom w:val="none" w:sz="0" w:space="0" w:color="auto"/>
        <w:right w:val="none" w:sz="0" w:space="0" w:color="auto"/>
      </w:divBdr>
    </w:div>
    <w:div w:id="186955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AB356-68C8-6548-ACA7-9DCDB21C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Clark</dc:creator>
  <cp:lastModifiedBy>Microsoft Office User</cp:lastModifiedBy>
  <cp:revision>2</cp:revision>
  <cp:lastPrinted>2023-08-10T08:17:00Z</cp:lastPrinted>
  <dcterms:created xsi:type="dcterms:W3CDTF">2023-08-11T19:24:00Z</dcterms:created>
  <dcterms:modified xsi:type="dcterms:W3CDTF">2023-08-11T19:24:00Z</dcterms:modified>
</cp:coreProperties>
</file>